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5" w:rsidRDefault="00175C75" w:rsidP="008C76D1">
      <w:pPr>
        <w:pStyle w:val="Default"/>
        <w:rPr>
          <w:b/>
          <w:sz w:val="20"/>
          <w:szCs w:val="20"/>
        </w:rPr>
      </w:pPr>
      <w:r w:rsidRPr="00175C75">
        <w:rPr>
          <w:b/>
          <w:sz w:val="40"/>
          <w:szCs w:val="40"/>
        </w:rPr>
        <w:t>Kunden</w:t>
      </w:r>
      <w:r w:rsidR="009838B7">
        <w:rPr>
          <w:b/>
          <w:sz w:val="40"/>
          <w:szCs w:val="40"/>
        </w:rPr>
        <w:t>erst</w:t>
      </w:r>
      <w:r w:rsidRPr="00175C75">
        <w:rPr>
          <w:b/>
          <w:sz w:val="40"/>
          <w:szCs w:val="40"/>
        </w:rPr>
        <w:t xml:space="preserve">information </w:t>
      </w:r>
      <w:r w:rsidR="00361EEA">
        <w:rPr>
          <w:b/>
          <w:sz w:val="40"/>
          <w:szCs w:val="40"/>
        </w:rPr>
        <w:tab/>
      </w:r>
      <w:bookmarkStart w:id="0" w:name="_GoBack"/>
      <w:bookmarkEnd w:id="0"/>
      <w:r>
        <w:rPr>
          <w:b/>
        </w:rPr>
        <w:br/>
      </w:r>
      <w:r w:rsidR="009838B7">
        <w:rPr>
          <w:b/>
          <w:sz w:val="20"/>
          <w:szCs w:val="20"/>
        </w:rPr>
        <w:t xml:space="preserve">gemäß </w:t>
      </w:r>
      <w:proofErr w:type="spellStart"/>
      <w:r w:rsidRPr="002816B7">
        <w:rPr>
          <w:b/>
          <w:sz w:val="20"/>
          <w:szCs w:val="20"/>
        </w:rPr>
        <w:t>FinVermV</w:t>
      </w:r>
      <w:proofErr w:type="spellEnd"/>
      <w:r w:rsidR="009838B7">
        <w:rPr>
          <w:b/>
          <w:sz w:val="20"/>
          <w:szCs w:val="20"/>
        </w:rPr>
        <w:t xml:space="preserve">, </w:t>
      </w:r>
      <w:proofErr w:type="spellStart"/>
      <w:r w:rsidR="009838B7" w:rsidRPr="002816B7">
        <w:rPr>
          <w:b/>
          <w:sz w:val="20"/>
          <w:szCs w:val="20"/>
        </w:rPr>
        <w:t>VersVermV</w:t>
      </w:r>
      <w:proofErr w:type="spellEnd"/>
      <w:r w:rsidR="009838B7">
        <w:rPr>
          <w:b/>
          <w:sz w:val="20"/>
          <w:szCs w:val="20"/>
        </w:rPr>
        <w:t>, VKR und WIKR</w:t>
      </w:r>
    </w:p>
    <w:p w:rsidR="00773922" w:rsidRPr="00773922" w:rsidRDefault="00773922" w:rsidP="008C76D1">
      <w:pPr>
        <w:pStyle w:val="Default"/>
        <w:rPr>
          <w:b/>
          <w:sz w:val="8"/>
          <w:szCs w:val="8"/>
        </w:rPr>
      </w:pPr>
    </w:p>
    <w:tbl>
      <w:tblPr>
        <w:tblStyle w:val="Tabellenraster"/>
        <w:tblpPr w:leftFromText="142" w:rightFromText="142" w:vertAnchor="text" w:horzAnchor="margin" w:tblpY="138"/>
        <w:tblOverlap w:val="nev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579"/>
        <w:gridCol w:w="544"/>
        <w:gridCol w:w="1545"/>
        <w:gridCol w:w="1134"/>
        <w:gridCol w:w="2714"/>
      </w:tblGrid>
      <w:tr w:rsidR="007B551C" w:rsidRPr="00D17CC9" w:rsidTr="00A348BE">
        <w:trPr>
          <w:trHeight w:val="284"/>
        </w:trPr>
        <w:tc>
          <w:tcPr>
            <w:tcW w:w="1574" w:type="dxa"/>
            <w:vAlign w:val="bottom"/>
          </w:tcPr>
          <w:p w:rsidR="007B551C" w:rsidRPr="00D17CC9" w:rsidRDefault="007B551C" w:rsidP="007B551C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D17CC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Firma, Anschrift:</w:t>
            </w:r>
          </w:p>
        </w:tc>
        <w:tc>
          <w:tcPr>
            <w:tcW w:w="7516" w:type="dxa"/>
            <w:gridSpan w:val="5"/>
            <w:tcBorders>
              <w:bottom w:val="single" w:sz="4" w:space="0" w:color="auto"/>
            </w:tcBorders>
            <w:vAlign w:val="center"/>
          </w:tcPr>
          <w:p w:rsidR="007B551C" w:rsidRPr="00A348BE" w:rsidRDefault="007B551C" w:rsidP="00A348BE">
            <w:pPr>
              <w:pStyle w:val="Listenabsatz"/>
              <w:ind w:left="0"/>
              <w:rPr>
                <w:b/>
                <w:i/>
                <w:sz w:val="20"/>
                <w:szCs w:val="20"/>
              </w:rPr>
            </w:pPr>
            <w:r w:rsidRPr="00A348BE">
              <w:rPr>
                <w:b/>
                <w:i/>
                <w:sz w:val="20"/>
                <w:szCs w:val="20"/>
              </w:rPr>
              <w:t>Göldner Finanzplanung, Gütersloher Str. 308, 33649 Bielefeld</w:t>
            </w:r>
          </w:p>
        </w:tc>
      </w:tr>
      <w:tr w:rsidR="007B551C" w:rsidRPr="00D17CC9" w:rsidTr="00A348BE">
        <w:trPr>
          <w:trHeight w:val="284"/>
        </w:trPr>
        <w:tc>
          <w:tcPr>
            <w:tcW w:w="1574" w:type="dxa"/>
            <w:vAlign w:val="bottom"/>
          </w:tcPr>
          <w:p w:rsidR="007B551C" w:rsidRPr="00D17CC9" w:rsidRDefault="007B551C" w:rsidP="007B551C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D17CC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Vermittlername: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0"/>
              <w:rPr>
                <w:sz w:val="20"/>
                <w:szCs w:val="20"/>
              </w:rPr>
            </w:pPr>
            <w:r w:rsidRPr="00D17CC9">
              <w:rPr>
                <w:b/>
                <w:i/>
                <w:sz w:val="20"/>
                <w:szCs w:val="20"/>
              </w:rPr>
              <w:t>Michael Göldner</w:t>
            </w:r>
            <w:r>
              <w:rPr>
                <w:b/>
                <w:i/>
                <w:sz w:val="20"/>
                <w:szCs w:val="20"/>
              </w:rPr>
              <w:t xml:space="preserve"> (Inh.)</w:t>
            </w:r>
          </w:p>
        </w:tc>
      </w:tr>
      <w:tr w:rsidR="007B551C" w:rsidRPr="00D17CC9" w:rsidTr="00A348BE">
        <w:trPr>
          <w:trHeight w:val="284"/>
        </w:trPr>
        <w:tc>
          <w:tcPr>
            <w:tcW w:w="1574" w:type="dxa"/>
            <w:vAlign w:val="bottom"/>
          </w:tcPr>
          <w:p w:rsidR="007B551C" w:rsidRPr="00D17CC9" w:rsidRDefault="007B551C" w:rsidP="007B551C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D17CC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Steuernummer: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349/ 5093</w:t>
            </w:r>
            <w:r w:rsidRPr="00D17CC9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 2841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551C" w:rsidRPr="00D17CC9" w:rsidRDefault="007B551C" w:rsidP="007B551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D17CC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Firmensitz: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Bielefeld</w:t>
            </w:r>
          </w:p>
        </w:tc>
      </w:tr>
      <w:tr w:rsidR="007B551C" w:rsidRPr="00D17CC9" w:rsidTr="00A348BE">
        <w:trPr>
          <w:trHeight w:val="284"/>
        </w:trPr>
        <w:tc>
          <w:tcPr>
            <w:tcW w:w="1574" w:type="dxa"/>
            <w:vAlign w:val="bottom"/>
          </w:tcPr>
          <w:p w:rsidR="007B551C" w:rsidRPr="00D17CC9" w:rsidRDefault="007B551C" w:rsidP="007B551C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D17CC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0"/>
              <w:rPr>
                <w:b/>
                <w:i/>
                <w:sz w:val="20"/>
                <w:szCs w:val="20"/>
              </w:rPr>
            </w:pPr>
            <w:r w:rsidRPr="00D17CC9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521 38337897</w:t>
            </w:r>
          </w:p>
        </w:tc>
        <w:tc>
          <w:tcPr>
            <w:tcW w:w="544" w:type="dxa"/>
            <w:vAlign w:val="center"/>
          </w:tcPr>
          <w:p w:rsidR="007B551C" w:rsidRPr="00D17CC9" w:rsidRDefault="007B551C" w:rsidP="007B551C">
            <w:pPr>
              <w:pStyle w:val="Listenabsatz"/>
              <w:ind w:left="0"/>
              <w:jc w:val="right"/>
              <w:rPr>
                <w:sz w:val="20"/>
                <w:szCs w:val="20"/>
              </w:rPr>
            </w:pPr>
            <w:r w:rsidRPr="00D17CC9">
              <w:rPr>
                <w:sz w:val="20"/>
                <w:szCs w:val="20"/>
              </w:rPr>
              <w:t>Fax: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94" w:hanging="94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0521 38337895</w:t>
            </w:r>
          </w:p>
        </w:tc>
        <w:tc>
          <w:tcPr>
            <w:tcW w:w="1134" w:type="dxa"/>
            <w:vAlign w:val="center"/>
          </w:tcPr>
          <w:p w:rsidR="007B551C" w:rsidRPr="00D17CC9" w:rsidRDefault="007B551C" w:rsidP="007B551C">
            <w:pPr>
              <w:pStyle w:val="Listenabsatz"/>
              <w:ind w:left="94" w:hanging="94"/>
              <w:jc w:val="right"/>
              <w:rPr>
                <w:sz w:val="20"/>
                <w:szCs w:val="20"/>
              </w:rPr>
            </w:pPr>
            <w:r w:rsidRPr="00D17CC9">
              <w:rPr>
                <w:sz w:val="20"/>
                <w:szCs w:val="20"/>
              </w:rPr>
              <w:t>Mobil: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94" w:hanging="94"/>
              <w:rPr>
                <w:b/>
                <w:i/>
                <w:sz w:val="20"/>
                <w:szCs w:val="20"/>
              </w:rPr>
            </w:pPr>
            <w:r w:rsidRPr="00D17CC9">
              <w:rPr>
                <w:b/>
                <w:i/>
                <w:sz w:val="20"/>
                <w:szCs w:val="20"/>
              </w:rPr>
              <w:t>017</w:t>
            </w:r>
            <w:r>
              <w:rPr>
                <w:b/>
                <w:i/>
                <w:sz w:val="20"/>
                <w:szCs w:val="20"/>
              </w:rPr>
              <w:t>3 5748363</w:t>
            </w:r>
          </w:p>
        </w:tc>
      </w:tr>
      <w:tr w:rsidR="007B551C" w:rsidRPr="00D17CC9" w:rsidTr="00A348BE">
        <w:trPr>
          <w:trHeight w:val="284"/>
        </w:trPr>
        <w:tc>
          <w:tcPr>
            <w:tcW w:w="1574" w:type="dxa"/>
            <w:vAlign w:val="bottom"/>
          </w:tcPr>
          <w:p w:rsidR="007B551C" w:rsidRPr="00D17CC9" w:rsidRDefault="007B551C" w:rsidP="007B551C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D17CC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Email: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  <w:vAlign w:val="center"/>
          </w:tcPr>
          <w:p w:rsidR="007B551C" w:rsidRPr="00D17CC9" w:rsidRDefault="007B551C" w:rsidP="007B551C">
            <w:pPr>
              <w:pStyle w:val="Listenabsatz"/>
              <w:ind w:left="94" w:hanging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info@goeldner-finanzplanung.de</w:t>
            </w:r>
          </w:p>
        </w:tc>
        <w:tc>
          <w:tcPr>
            <w:tcW w:w="1134" w:type="dxa"/>
            <w:vAlign w:val="center"/>
          </w:tcPr>
          <w:p w:rsidR="007B551C" w:rsidRPr="00D17CC9" w:rsidRDefault="007B551C" w:rsidP="007B551C">
            <w:pPr>
              <w:pStyle w:val="Listenabsatz"/>
              <w:ind w:left="94" w:hanging="94"/>
              <w:jc w:val="right"/>
              <w:rPr>
                <w:sz w:val="20"/>
                <w:szCs w:val="20"/>
              </w:rPr>
            </w:pPr>
            <w:r w:rsidRPr="00D17CC9">
              <w:rPr>
                <w:sz w:val="20"/>
                <w:szCs w:val="20"/>
              </w:rPr>
              <w:t>Internet: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1C" w:rsidRPr="007B551C" w:rsidRDefault="007B551C" w:rsidP="007B551C">
            <w:pPr>
              <w:pStyle w:val="Listenabsatz"/>
              <w:ind w:left="94" w:hanging="94"/>
              <w:rPr>
                <w:b/>
                <w:i/>
                <w:sz w:val="18"/>
                <w:szCs w:val="18"/>
              </w:rPr>
            </w:pPr>
            <w:r w:rsidRPr="007B551C">
              <w:rPr>
                <w:b/>
                <w:i/>
                <w:sz w:val="18"/>
                <w:szCs w:val="18"/>
              </w:rPr>
              <w:t>www.goeldner-finanzplanung.de</w:t>
            </w:r>
          </w:p>
        </w:tc>
      </w:tr>
    </w:tbl>
    <w:p w:rsidR="00EE249B" w:rsidRDefault="00EE249B" w:rsidP="00EE249B">
      <w:pPr>
        <w:pStyle w:val="KeinLeerraum"/>
        <w:rPr>
          <w:rFonts w:ascii="Arial Narrow" w:hAnsi="Arial Narrow"/>
          <w:sz w:val="18"/>
          <w:szCs w:val="18"/>
        </w:rPr>
      </w:pPr>
    </w:p>
    <w:p w:rsidR="005D50D1" w:rsidRPr="00EE249B" w:rsidRDefault="005D50D1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hAnsi="Arial Narrow"/>
          <w:b/>
          <w:sz w:val="18"/>
          <w:szCs w:val="18"/>
        </w:rPr>
        <w:t>Qualifikation</w:t>
      </w:r>
      <w:r w:rsidR="00253270" w:rsidRPr="00EE249B">
        <w:rPr>
          <w:rFonts w:ascii="Arial Narrow" w:hAnsi="Arial Narrow"/>
          <w:b/>
          <w:sz w:val="18"/>
          <w:szCs w:val="18"/>
        </w:rPr>
        <w:t>:</w:t>
      </w:r>
      <w:r w:rsidRPr="00EE249B">
        <w:rPr>
          <w:rFonts w:ascii="Arial Narrow" w:hAnsi="Arial Narrow"/>
          <w:b/>
          <w:sz w:val="18"/>
          <w:szCs w:val="18"/>
        </w:rPr>
        <w:t xml:space="preserve"> Bankkaufmann</w:t>
      </w:r>
      <w:r w:rsidR="00752D29">
        <w:rPr>
          <w:rFonts w:ascii="Arial Narrow" w:hAnsi="Arial Narrow"/>
          <w:b/>
          <w:sz w:val="18"/>
          <w:szCs w:val="18"/>
        </w:rPr>
        <w:t xml:space="preserve">, </w:t>
      </w:r>
      <w:r w:rsidRPr="00EE249B">
        <w:rPr>
          <w:rFonts w:ascii="Arial Narrow" w:hAnsi="Arial Narrow"/>
          <w:b/>
          <w:sz w:val="18"/>
          <w:szCs w:val="18"/>
        </w:rPr>
        <w:t>Diplom-Betriebswirt (WA)</w:t>
      </w:r>
    </w:p>
    <w:p w:rsidR="005D50D1" w:rsidRPr="00EE249B" w:rsidRDefault="005D50D1" w:rsidP="00EE249B">
      <w:pPr>
        <w:pStyle w:val="KeinLeerraum"/>
        <w:rPr>
          <w:rStyle w:val="cs9b006261"/>
          <w:rFonts w:ascii="Arial Narrow" w:hAnsi="Arial Narrow"/>
          <w:b w:val="0"/>
          <w:i/>
          <w:sz w:val="18"/>
          <w:szCs w:val="18"/>
        </w:rPr>
      </w:pPr>
    </w:p>
    <w:p w:rsidR="005D50D1" w:rsidRPr="00EE249B" w:rsidRDefault="00EE249B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Der </w:t>
      </w:r>
      <w:r w:rsidR="005D50D1" w:rsidRPr="00EE249B">
        <w:rPr>
          <w:rFonts w:ascii="Arial Narrow" w:hAnsi="Arial Narrow"/>
          <w:b/>
          <w:sz w:val="18"/>
          <w:szCs w:val="18"/>
        </w:rPr>
        <w:t>Makler ist freier Gewerbetreibender nach § 93 HGB</w:t>
      </w:r>
      <w:r w:rsidR="0088742E">
        <w:rPr>
          <w:rFonts w:ascii="Arial Narrow" w:hAnsi="Arial Narrow"/>
          <w:b/>
          <w:sz w:val="18"/>
          <w:szCs w:val="18"/>
        </w:rPr>
        <w:t xml:space="preserve">, </w:t>
      </w:r>
      <w:r w:rsidR="005D50D1" w:rsidRPr="00EE249B">
        <w:rPr>
          <w:rFonts w:ascii="Arial Narrow" w:hAnsi="Arial Narrow"/>
          <w:b/>
          <w:sz w:val="18"/>
          <w:szCs w:val="18"/>
        </w:rPr>
        <w:t xml:space="preserve">produktanbieterunabhängig und verfügt über folgende Erlaubnis: </w:t>
      </w:r>
    </w:p>
    <w:p w:rsidR="005D50D1" w:rsidRPr="00EE249B" w:rsidRDefault="005D50D1" w:rsidP="00EE249B">
      <w:pPr>
        <w:pStyle w:val="KeinLeerraum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Erlaubnis nach §34c Abs.1</w:t>
      </w:r>
      <w:r w:rsidR="00825CAD">
        <w:rPr>
          <w:rFonts w:ascii="Arial Narrow" w:hAnsi="Arial Narrow"/>
          <w:sz w:val="18"/>
          <w:szCs w:val="18"/>
        </w:rPr>
        <w:t xml:space="preserve"> </w:t>
      </w:r>
      <w:r w:rsidR="0088742E">
        <w:rPr>
          <w:rFonts w:ascii="Arial Narrow" w:hAnsi="Arial Narrow"/>
          <w:sz w:val="18"/>
          <w:szCs w:val="18"/>
        </w:rPr>
        <w:t xml:space="preserve">S. </w:t>
      </w:r>
      <w:r w:rsidR="00825CAD">
        <w:rPr>
          <w:rFonts w:ascii="Arial Narrow" w:hAnsi="Arial Narrow"/>
          <w:sz w:val="18"/>
          <w:szCs w:val="18"/>
        </w:rPr>
        <w:t>2</w:t>
      </w:r>
      <w:r w:rsidRPr="00EE249B">
        <w:rPr>
          <w:rFonts w:ascii="Arial Narrow" w:hAnsi="Arial Narrow"/>
          <w:sz w:val="18"/>
          <w:szCs w:val="18"/>
        </w:rPr>
        <w:t xml:space="preserve"> GewO (</w:t>
      </w:r>
      <w:r w:rsidR="00752D29">
        <w:rPr>
          <w:rFonts w:ascii="Arial Narrow" w:hAnsi="Arial Narrow"/>
          <w:sz w:val="18"/>
          <w:szCs w:val="18"/>
        </w:rPr>
        <w:t>Verbraucherdarlehen</w:t>
      </w:r>
      <w:r w:rsidR="0088742E">
        <w:rPr>
          <w:rFonts w:ascii="Arial Narrow" w:hAnsi="Arial Narrow"/>
          <w:sz w:val="18"/>
          <w:szCs w:val="18"/>
        </w:rPr>
        <w:t xml:space="preserve"> &amp;</w:t>
      </w:r>
      <w:r w:rsidR="00752D29">
        <w:rPr>
          <w:rFonts w:ascii="Arial Narrow" w:hAnsi="Arial Narrow"/>
          <w:sz w:val="18"/>
          <w:szCs w:val="18"/>
        </w:rPr>
        <w:t xml:space="preserve"> Ratenkredite</w:t>
      </w:r>
      <w:r w:rsidRPr="00EE249B">
        <w:rPr>
          <w:rFonts w:ascii="Arial Narrow" w:hAnsi="Arial Narrow"/>
          <w:sz w:val="18"/>
          <w:szCs w:val="18"/>
        </w:rPr>
        <w:t>)</w:t>
      </w:r>
    </w:p>
    <w:p w:rsidR="005D50D1" w:rsidRPr="00EE249B" w:rsidRDefault="005D50D1" w:rsidP="00EE249B">
      <w:pPr>
        <w:pStyle w:val="KeinLeerraum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Erlaubnis nach §34d Abs.1 GewO (Versicherungsmakler)</w:t>
      </w:r>
    </w:p>
    <w:p w:rsidR="005D50D1" w:rsidRPr="00EE249B" w:rsidRDefault="005D50D1" w:rsidP="00EE249B">
      <w:pPr>
        <w:pStyle w:val="KeinLeerraum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Erlaubnis nach §34</w:t>
      </w:r>
      <w:proofErr w:type="gramStart"/>
      <w:r w:rsidRPr="00EE249B">
        <w:rPr>
          <w:rFonts w:ascii="Arial Narrow" w:hAnsi="Arial Narrow"/>
          <w:sz w:val="18"/>
          <w:szCs w:val="18"/>
        </w:rPr>
        <w:t xml:space="preserve">f </w:t>
      </w:r>
      <w:r w:rsidR="00887C90" w:rsidRPr="00EE249B">
        <w:rPr>
          <w:rFonts w:ascii="Arial Narrow" w:hAnsi="Arial Narrow"/>
          <w:sz w:val="18"/>
          <w:szCs w:val="18"/>
        </w:rPr>
        <w:t xml:space="preserve"> </w:t>
      </w:r>
      <w:r w:rsidRPr="00EE249B">
        <w:rPr>
          <w:rFonts w:ascii="Arial Narrow" w:hAnsi="Arial Narrow"/>
          <w:sz w:val="18"/>
          <w:szCs w:val="18"/>
        </w:rPr>
        <w:t>Abs</w:t>
      </w:r>
      <w:r w:rsidR="00DE4465">
        <w:rPr>
          <w:rFonts w:ascii="Arial Narrow" w:hAnsi="Arial Narrow"/>
          <w:sz w:val="18"/>
          <w:szCs w:val="18"/>
        </w:rPr>
        <w:t>.</w:t>
      </w:r>
      <w:proofErr w:type="gramEnd"/>
      <w:r w:rsidRPr="00EE249B">
        <w:rPr>
          <w:rFonts w:ascii="Arial Narrow" w:hAnsi="Arial Narrow"/>
          <w:sz w:val="18"/>
          <w:szCs w:val="18"/>
        </w:rPr>
        <w:t xml:space="preserve">1 </w:t>
      </w:r>
      <w:r w:rsidR="008C76D1" w:rsidRPr="00EE249B">
        <w:rPr>
          <w:rFonts w:ascii="Arial Narrow" w:hAnsi="Arial Narrow"/>
          <w:sz w:val="18"/>
          <w:szCs w:val="18"/>
        </w:rPr>
        <w:t xml:space="preserve">S.1 Nr.1 </w:t>
      </w:r>
      <w:r w:rsidRPr="00EE249B">
        <w:rPr>
          <w:rFonts w:ascii="Arial Narrow" w:hAnsi="Arial Narrow"/>
          <w:sz w:val="18"/>
          <w:szCs w:val="18"/>
        </w:rPr>
        <w:t>GewO (</w:t>
      </w:r>
      <w:proofErr w:type="spellStart"/>
      <w:r w:rsidR="00CE44F3" w:rsidRPr="00EE249B">
        <w:rPr>
          <w:rFonts w:ascii="Arial Narrow" w:hAnsi="Arial Narrow"/>
          <w:sz w:val="18"/>
          <w:szCs w:val="18"/>
        </w:rPr>
        <w:t>Ant</w:t>
      </w:r>
      <w:proofErr w:type="spellEnd"/>
      <w:r w:rsidR="00CE44F3" w:rsidRPr="00EE249B">
        <w:rPr>
          <w:rFonts w:ascii="Arial Narrow" w:hAnsi="Arial Narrow"/>
          <w:sz w:val="18"/>
          <w:szCs w:val="18"/>
        </w:rPr>
        <w:t>. &amp; Aktien an offenen Investmentvermögen …</w:t>
      </w:r>
      <w:r w:rsidRPr="00EE249B">
        <w:rPr>
          <w:rFonts w:ascii="Arial Narrow" w:hAnsi="Arial Narrow"/>
          <w:sz w:val="18"/>
          <w:szCs w:val="18"/>
        </w:rPr>
        <w:t>)</w:t>
      </w:r>
    </w:p>
    <w:p w:rsidR="008C76D1" w:rsidRPr="00EE249B" w:rsidRDefault="008C76D1" w:rsidP="00EE249B">
      <w:pPr>
        <w:pStyle w:val="KeinLeerraum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Erlaubnis nach §34</w:t>
      </w:r>
      <w:proofErr w:type="gramStart"/>
      <w:r w:rsidRPr="00EE249B">
        <w:rPr>
          <w:rFonts w:ascii="Arial Narrow" w:hAnsi="Arial Narrow"/>
          <w:sz w:val="18"/>
          <w:szCs w:val="18"/>
        </w:rPr>
        <w:t>f  Abs</w:t>
      </w:r>
      <w:r w:rsidR="00DE4465">
        <w:rPr>
          <w:rFonts w:ascii="Arial Narrow" w:hAnsi="Arial Narrow"/>
          <w:sz w:val="18"/>
          <w:szCs w:val="18"/>
        </w:rPr>
        <w:t>.</w:t>
      </w:r>
      <w:proofErr w:type="gramEnd"/>
      <w:r w:rsidRPr="00EE249B">
        <w:rPr>
          <w:rFonts w:ascii="Arial Narrow" w:hAnsi="Arial Narrow"/>
          <w:sz w:val="18"/>
          <w:szCs w:val="18"/>
        </w:rPr>
        <w:t>1 S.1 Nr.2 GewO (</w:t>
      </w:r>
      <w:proofErr w:type="spellStart"/>
      <w:r w:rsidR="00CE44F3" w:rsidRPr="00EE249B">
        <w:rPr>
          <w:rFonts w:ascii="Arial Narrow" w:hAnsi="Arial Narrow"/>
          <w:sz w:val="18"/>
          <w:szCs w:val="18"/>
        </w:rPr>
        <w:t>Ant</w:t>
      </w:r>
      <w:proofErr w:type="spellEnd"/>
      <w:r w:rsidR="00CE44F3" w:rsidRPr="00EE249B">
        <w:rPr>
          <w:rFonts w:ascii="Arial Narrow" w:hAnsi="Arial Narrow"/>
          <w:sz w:val="18"/>
          <w:szCs w:val="18"/>
        </w:rPr>
        <w:t>. &amp; Aktien an geschlossenen Investmentvermögen …</w:t>
      </w:r>
      <w:r w:rsidRPr="00EE249B">
        <w:rPr>
          <w:rFonts w:ascii="Arial Narrow" w:hAnsi="Arial Narrow"/>
          <w:sz w:val="18"/>
          <w:szCs w:val="18"/>
        </w:rPr>
        <w:t>)</w:t>
      </w:r>
    </w:p>
    <w:p w:rsidR="00FA259B" w:rsidRPr="00EE249B" w:rsidRDefault="00FA259B" w:rsidP="00EE249B">
      <w:pPr>
        <w:pStyle w:val="KeinLeerraum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Erlaubnis nach §34</w:t>
      </w:r>
      <w:proofErr w:type="gramStart"/>
      <w:r w:rsidRPr="00EE249B">
        <w:rPr>
          <w:rFonts w:ascii="Arial Narrow" w:hAnsi="Arial Narrow"/>
          <w:sz w:val="18"/>
          <w:szCs w:val="18"/>
        </w:rPr>
        <w:t>f  Abs</w:t>
      </w:r>
      <w:r w:rsidR="00DE4465">
        <w:rPr>
          <w:rFonts w:ascii="Arial Narrow" w:hAnsi="Arial Narrow"/>
          <w:sz w:val="18"/>
          <w:szCs w:val="18"/>
        </w:rPr>
        <w:t>.</w:t>
      </w:r>
      <w:proofErr w:type="gramEnd"/>
      <w:r w:rsidRPr="00EE249B">
        <w:rPr>
          <w:rFonts w:ascii="Arial Narrow" w:hAnsi="Arial Narrow"/>
          <w:sz w:val="18"/>
          <w:szCs w:val="18"/>
        </w:rPr>
        <w:t>1 S.1 Nr</w:t>
      </w:r>
      <w:r w:rsidR="00DE4465">
        <w:rPr>
          <w:rFonts w:ascii="Arial Narrow" w:hAnsi="Arial Narrow"/>
          <w:sz w:val="18"/>
          <w:szCs w:val="18"/>
        </w:rPr>
        <w:t>.</w:t>
      </w:r>
      <w:r w:rsidRPr="00EE249B">
        <w:rPr>
          <w:rFonts w:ascii="Arial Narrow" w:hAnsi="Arial Narrow"/>
          <w:sz w:val="18"/>
          <w:szCs w:val="18"/>
        </w:rPr>
        <w:t>3 GewO (</w:t>
      </w:r>
      <w:r w:rsidR="00CE44F3" w:rsidRPr="00EE249B">
        <w:rPr>
          <w:rFonts w:ascii="Arial Narrow" w:hAnsi="Arial Narrow"/>
          <w:sz w:val="18"/>
          <w:szCs w:val="18"/>
        </w:rPr>
        <w:t xml:space="preserve">Vermögensanlagen i.S. § 1 Abs. </w:t>
      </w:r>
      <w:r w:rsidR="00A348BE" w:rsidRPr="00EE249B">
        <w:rPr>
          <w:rFonts w:ascii="Arial Narrow" w:hAnsi="Arial Narrow"/>
          <w:sz w:val="18"/>
          <w:szCs w:val="18"/>
        </w:rPr>
        <w:t>2</w:t>
      </w:r>
      <w:r w:rsidR="00CE44F3" w:rsidRPr="00EE249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CE44F3" w:rsidRPr="00EE249B">
        <w:rPr>
          <w:rFonts w:ascii="Arial Narrow" w:hAnsi="Arial Narrow"/>
          <w:sz w:val="18"/>
          <w:szCs w:val="18"/>
        </w:rPr>
        <w:t>VermAnlG</w:t>
      </w:r>
      <w:proofErr w:type="spellEnd"/>
      <w:r w:rsidRPr="00EE249B">
        <w:rPr>
          <w:rFonts w:ascii="Arial Narrow" w:hAnsi="Arial Narrow"/>
          <w:sz w:val="18"/>
          <w:szCs w:val="18"/>
        </w:rPr>
        <w:t>)</w:t>
      </w:r>
    </w:p>
    <w:p w:rsidR="00CE44F3" w:rsidRDefault="00CE44F3" w:rsidP="00EE249B">
      <w:pPr>
        <w:pStyle w:val="KeinLeerraum"/>
        <w:ind w:firstLine="708"/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(u.a. Unternehmensbeteiligungen, Treuhandvermögen, Genussrechte, Nachrang- &amp; partiarische Darlehen)</w:t>
      </w:r>
    </w:p>
    <w:p w:rsidR="00752D29" w:rsidRPr="00EE249B" w:rsidRDefault="00752D29" w:rsidP="00752D29">
      <w:pPr>
        <w:pStyle w:val="KeinLeerraum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Erlaubnis nach §34</w:t>
      </w:r>
      <w:proofErr w:type="gramStart"/>
      <w:r>
        <w:rPr>
          <w:rFonts w:ascii="Arial Narrow" w:hAnsi="Arial Narrow"/>
          <w:sz w:val="18"/>
          <w:szCs w:val="18"/>
        </w:rPr>
        <w:t>i</w:t>
      </w:r>
      <w:r w:rsidRPr="00EE249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EE249B">
        <w:rPr>
          <w:rFonts w:ascii="Arial Narrow" w:hAnsi="Arial Narrow"/>
          <w:sz w:val="18"/>
          <w:szCs w:val="18"/>
        </w:rPr>
        <w:t>Abs.</w:t>
      </w:r>
      <w:proofErr w:type="gramEnd"/>
      <w:r w:rsidRPr="00EE249B">
        <w:rPr>
          <w:rFonts w:ascii="Arial Narrow" w:hAnsi="Arial Narrow"/>
          <w:sz w:val="18"/>
          <w:szCs w:val="18"/>
        </w:rPr>
        <w:t>1</w:t>
      </w:r>
      <w:r w:rsidR="0088742E">
        <w:rPr>
          <w:rFonts w:ascii="Arial Narrow" w:hAnsi="Arial Narrow"/>
          <w:sz w:val="18"/>
          <w:szCs w:val="18"/>
        </w:rPr>
        <w:t xml:space="preserve"> </w:t>
      </w:r>
      <w:r w:rsidRPr="00EE249B">
        <w:rPr>
          <w:rFonts w:ascii="Arial Narrow" w:hAnsi="Arial Narrow"/>
          <w:sz w:val="18"/>
          <w:szCs w:val="18"/>
        </w:rPr>
        <w:t>GewO (</w:t>
      </w:r>
      <w:r>
        <w:rPr>
          <w:rFonts w:ascii="Arial Narrow" w:hAnsi="Arial Narrow"/>
          <w:sz w:val="18"/>
          <w:szCs w:val="18"/>
        </w:rPr>
        <w:t>Immobiliendarlehen &amp; Baufinanzierung</w:t>
      </w:r>
      <w:r w:rsidRPr="00EE249B">
        <w:rPr>
          <w:rFonts w:ascii="Arial Narrow" w:hAnsi="Arial Narrow"/>
          <w:sz w:val="18"/>
          <w:szCs w:val="18"/>
        </w:rPr>
        <w:t>)</w:t>
      </w:r>
      <w:r w:rsidR="0052763D">
        <w:rPr>
          <w:rFonts w:ascii="Arial Narrow" w:hAnsi="Arial Narrow"/>
          <w:sz w:val="18"/>
          <w:szCs w:val="18"/>
        </w:rPr>
        <w:t>.</w:t>
      </w:r>
    </w:p>
    <w:p w:rsidR="00752D29" w:rsidRPr="00EE249B" w:rsidRDefault="00752D29" w:rsidP="00EE249B">
      <w:pPr>
        <w:pStyle w:val="KeinLeerraum"/>
        <w:ind w:firstLine="708"/>
        <w:rPr>
          <w:rFonts w:ascii="Arial Narrow" w:hAnsi="Arial Narrow"/>
          <w:sz w:val="18"/>
          <w:szCs w:val="18"/>
        </w:rPr>
      </w:pPr>
    </w:p>
    <w:p w:rsidR="005D50D1" w:rsidRPr="00EE249B" w:rsidRDefault="005D50D1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hAnsi="Arial Narrow"/>
          <w:b/>
          <w:sz w:val="18"/>
          <w:szCs w:val="18"/>
        </w:rPr>
        <w:t>Tätigkeitsbereiche:</w:t>
      </w:r>
    </w:p>
    <w:p w:rsidR="0088742E" w:rsidRPr="00EE249B" w:rsidRDefault="0088742E" w:rsidP="0088742E">
      <w:pPr>
        <w:pStyle w:val="KeinLeerraum"/>
        <w:numPr>
          <w:ilvl w:val="0"/>
          <w:numId w:val="14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 xml:space="preserve">Beratung und Vermittlung von Finanzinstrumenten nach § 2 Abs.6 </w:t>
      </w:r>
      <w:r w:rsidR="00C03CC3">
        <w:rPr>
          <w:rFonts w:ascii="Arial Narrow" w:hAnsi="Arial Narrow"/>
          <w:sz w:val="18"/>
          <w:szCs w:val="18"/>
        </w:rPr>
        <w:t xml:space="preserve">S.1 </w:t>
      </w:r>
      <w:r w:rsidRPr="00EE249B">
        <w:rPr>
          <w:rFonts w:ascii="Arial Narrow" w:hAnsi="Arial Narrow"/>
          <w:sz w:val="18"/>
          <w:szCs w:val="18"/>
        </w:rPr>
        <w:t xml:space="preserve">Nr.8 </w:t>
      </w:r>
      <w:r w:rsidR="00C03CC3">
        <w:rPr>
          <w:rFonts w:ascii="Arial Narrow" w:hAnsi="Arial Narrow"/>
          <w:sz w:val="18"/>
          <w:szCs w:val="18"/>
        </w:rPr>
        <w:t xml:space="preserve">des </w:t>
      </w:r>
      <w:r w:rsidRPr="00EE249B">
        <w:rPr>
          <w:rFonts w:ascii="Arial Narrow" w:hAnsi="Arial Narrow"/>
          <w:sz w:val="18"/>
          <w:szCs w:val="18"/>
        </w:rPr>
        <w:t xml:space="preserve">KWG  </w:t>
      </w:r>
    </w:p>
    <w:p w:rsidR="00887C90" w:rsidRPr="00EE249B" w:rsidRDefault="00887C90" w:rsidP="00EE249B">
      <w:pPr>
        <w:pStyle w:val="KeinLeerraum"/>
        <w:numPr>
          <w:ilvl w:val="0"/>
          <w:numId w:val="14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Beratung und Vermittlung von Privatkrediten und Baufinanzierungen</w:t>
      </w:r>
    </w:p>
    <w:p w:rsidR="00887C90" w:rsidRPr="00EE249B" w:rsidRDefault="00887C90" w:rsidP="00EE249B">
      <w:pPr>
        <w:pStyle w:val="KeinLeerraum"/>
        <w:numPr>
          <w:ilvl w:val="0"/>
          <w:numId w:val="14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Beratung und Vermittlung von Versicherungen und Bausparverträgen</w:t>
      </w:r>
    </w:p>
    <w:p w:rsidR="00253270" w:rsidRPr="00EE249B" w:rsidRDefault="005D50D1" w:rsidP="00EE249B">
      <w:pPr>
        <w:pStyle w:val="KeinLeerraum"/>
        <w:numPr>
          <w:ilvl w:val="0"/>
          <w:numId w:val="14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Beratung und Vermittlung von Gold, Edelmetallen, Direkt</w:t>
      </w:r>
      <w:r w:rsidR="00C03CC3">
        <w:rPr>
          <w:rFonts w:ascii="Arial Narrow" w:hAnsi="Arial Narrow"/>
          <w:sz w:val="18"/>
          <w:szCs w:val="18"/>
        </w:rPr>
        <w:t xml:space="preserve">investments </w:t>
      </w:r>
      <w:r w:rsidRPr="00EE249B">
        <w:rPr>
          <w:rFonts w:ascii="Arial Narrow" w:hAnsi="Arial Narrow"/>
          <w:sz w:val="18"/>
          <w:szCs w:val="18"/>
        </w:rPr>
        <w:t>oder anderen Handelsgeschäften</w:t>
      </w:r>
      <w:r w:rsidR="00C67E38" w:rsidRPr="00EE249B">
        <w:rPr>
          <w:rFonts w:ascii="Arial Narrow" w:hAnsi="Arial Narrow"/>
          <w:sz w:val="18"/>
          <w:szCs w:val="18"/>
        </w:rPr>
        <w:t>.</w:t>
      </w:r>
    </w:p>
    <w:p w:rsidR="00EE249B" w:rsidRDefault="00EE249B" w:rsidP="00EE249B">
      <w:pPr>
        <w:pStyle w:val="KeinLeerraum"/>
        <w:rPr>
          <w:rFonts w:ascii="Arial Narrow" w:hAnsi="Arial Narrow"/>
          <w:sz w:val="18"/>
          <w:szCs w:val="18"/>
        </w:rPr>
      </w:pPr>
    </w:p>
    <w:p w:rsidR="00E27835" w:rsidRDefault="00DE4465" w:rsidP="00EE249B">
      <w:pPr>
        <w:pStyle w:val="KeinLeerraum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Grundlage der</w:t>
      </w:r>
      <w:r w:rsidRPr="00EE249B">
        <w:rPr>
          <w:rFonts w:ascii="Arial Narrow" w:hAnsi="Arial Narrow"/>
          <w:sz w:val="18"/>
          <w:szCs w:val="18"/>
        </w:rPr>
        <w:t xml:space="preserve"> Zusammenarbeit </w:t>
      </w:r>
      <w:r>
        <w:rPr>
          <w:rFonts w:ascii="Arial Narrow" w:hAnsi="Arial Narrow"/>
          <w:sz w:val="18"/>
          <w:szCs w:val="18"/>
        </w:rPr>
        <w:t>ist</w:t>
      </w:r>
      <w:r w:rsidRPr="00EE249B">
        <w:rPr>
          <w:rFonts w:ascii="Arial Narrow" w:hAnsi="Arial Narrow"/>
          <w:sz w:val="18"/>
          <w:szCs w:val="18"/>
        </w:rPr>
        <w:t xml:space="preserve"> ein Maklerauftrag (Geschäftsbesorgungsvertrag)</w:t>
      </w:r>
      <w:r>
        <w:rPr>
          <w:rFonts w:ascii="Arial Narrow" w:hAnsi="Arial Narrow"/>
          <w:sz w:val="18"/>
          <w:szCs w:val="18"/>
        </w:rPr>
        <w:t xml:space="preserve"> </w:t>
      </w:r>
      <w:r w:rsidRPr="00EE249B">
        <w:rPr>
          <w:rFonts w:ascii="Arial Narrow" w:hAnsi="Arial Narrow"/>
          <w:sz w:val="18"/>
          <w:szCs w:val="18"/>
        </w:rPr>
        <w:t>zwischen Kunde und Makler</w:t>
      </w:r>
      <w:r>
        <w:rPr>
          <w:rFonts w:ascii="Arial Narrow" w:hAnsi="Arial Narrow"/>
          <w:sz w:val="18"/>
          <w:szCs w:val="18"/>
        </w:rPr>
        <w:t xml:space="preserve">. </w:t>
      </w:r>
      <w:r w:rsidR="00C67E38" w:rsidRPr="00EE249B">
        <w:rPr>
          <w:rFonts w:ascii="Arial Narrow" w:hAnsi="Arial Narrow"/>
          <w:sz w:val="18"/>
          <w:szCs w:val="18"/>
        </w:rPr>
        <w:t>Der Vertrags</w:t>
      </w:r>
      <w:r w:rsidR="006349F3">
        <w:rPr>
          <w:rFonts w:ascii="Arial Narrow" w:hAnsi="Arial Narrow"/>
          <w:sz w:val="18"/>
          <w:szCs w:val="18"/>
        </w:rPr>
        <w:t>ab</w:t>
      </w:r>
      <w:r w:rsidR="00C67E38" w:rsidRPr="00EE249B">
        <w:rPr>
          <w:rFonts w:ascii="Arial Narrow" w:hAnsi="Arial Narrow"/>
          <w:sz w:val="18"/>
          <w:szCs w:val="18"/>
        </w:rPr>
        <w:t xml:space="preserve">schluss findet grundsätzlich zwischen Kunde und dem jeweiligen Produktanbieter statt. </w:t>
      </w:r>
      <w:r w:rsidR="006349F3">
        <w:rPr>
          <w:rFonts w:ascii="Arial Narrow" w:hAnsi="Arial Narrow"/>
          <w:sz w:val="18"/>
          <w:szCs w:val="18"/>
        </w:rPr>
        <w:t xml:space="preserve">Im Zusammenhang mit der </w:t>
      </w:r>
      <w:r w:rsidR="0052763D">
        <w:rPr>
          <w:rFonts w:ascii="Arial Narrow" w:hAnsi="Arial Narrow"/>
          <w:sz w:val="18"/>
          <w:szCs w:val="18"/>
        </w:rPr>
        <w:t>B</w:t>
      </w:r>
      <w:r w:rsidR="006349F3">
        <w:rPr>
          <w:rFonts w:ascii="Arial Narrow" w:hAnsi="Arial Narrow"/>
          <w:sz w:val="18"/>
          <w:szCs w:val="18"/>
        </w:rPr>
        <w:t>eratung oder</w:t>
      </w:r>
      <w:r w:rsidR="0052763D">
        <w:rPr>
          <w:rFonts w:ascii="Arial Narrow" w:hAnsi="Arial Narrow"/>
          <w:sz w:val="18"/>
          <w:szCs w:val="18"/>
        </w:rPr>
        <w:t xml:space="preserve"> V</w:t>
      </w:r>
      <w:r w:rsidR="006349F3">
        <w:rPr>
          <w:rFonts w:ascii="Arial Narrow" w:hAnsi="Arial Narrow"/>
          <w:sz w:val="18"/>
          <w:szCs w:val="18"/>
        </w:rPr>
        <w:t>ermittlung erfolgt die Vergütung im Regelfall durch Zuwendungen von Dritten</w:t>
      </w:r>
      <w:r>
        <w:rPr>
          <w:rFonts w:ascii="Arial Narrow" w:hAnsi="Arial Narrow"/>
          <w:sz w:val="18"/>
          <w:szCs w:val="18"/>
        </w:rPr>
        <w:t>,</w:t>
      </w:r>
      <w:r w:rsidR="006349F3">
        <w:rPr>
          <w:rFonts w:ascii="Arial Narrow" w:hAnsi="Arial Narrow"/>
          <w:sz w:val="18"/>
          <w:szCs w:val="18"/>
        </w:rPr>
        <w:t xml:space="preserve"> welche auch behalten werden dürfen. Sofern Vergütungsbestandteile durch den Kunden gezahlt werden, erfolgt dies auf Grundlage einer gesonderten Vergütungsvereinbarung.</w:t>
      </w:r>
    </w:p>
    <w:p w:rsidR="006349F3" w:rsidRPr="00EE249B" w:rsidRDefault="006349F3" w:rsidP="00EE249B">
      <w:pPr>
        <w:pStyle w:val="KeinLeerraum"/>
        <w:rPr>
          <w:rFonts w:ascii="Arial Narrow" w:hAnsi="Arial Narrow"/>
          <w:sz w:val="18"/>
          <w:szCs w:val="18"/>
        </w:rPr>
      </w:pPr>
    </w:p>
    <w:p w:rsidR="00253270" w:rsidRPr="00EE249B" w:rsidRDefault="00E27835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hAnsi="Arial Narrow"/>
          <w:b/>
          <w:sz w:val="18"/>
          <w:szCs w:val="18"/>
        </w:rPr>
        <w:t xml:space="preserve">Die </w:t>
      </w:r>
      <w:r w:rsidR="00253270" w:rsidRPr="00EE249B">
        <w:rPr>
          <w:rFonts w:ascii="Arial Narrow" w:hAnsi="Arial Narrow"/>
          <w:b/>
          <w:sz w:val="18"/>
          <w:szCs w:val="18"/>
        </w:rPr>
        <w:t>Produktauswahl</w:t>
      </w:r>
      <w:r w:rsidRPr="00EE249B">
        <w:rPr>
          <w:rFonts w:ascii="Arial Narrow" w:hAnsi="Arial Narrow"/>
          <w:b/>
          <w:sz w:val="18"/>
          <w:szCs w:val="18"/>
        </w:rPr>
        <w:t xml:space="preserve"> erfolgt mit Hilfe und Unterstützung folgender </w:t>
      </w:r>
      <w:r w:rsidR="00C67E38" w:rsidRPr="00EE249B">
        <w:rPr>
          <w:rFonts w:ascii="Arial Narrow" w:hAnsi="Arial Narrow"/>
          <w:b/>
          <w:sz w:val="18"/>
          <w:szCs w:val="18"/>
        </w:rPr>
        <w:t>Partnernetzwerke</w:t>
      </w:r>
      <w:r w:rsidRPr="00EE249B">
        <w:rPr>
          <w:rFonts w:ascii="Arial Narrow" w:hAnsi="Arial Narrow"/>
          <w:b/>
          <w:sz w:val="18"/>
          <w:szCs w:val="18"/>
        </w:rPr>
        <w:t>/ Pools und Servicestellen</w:t>
      </w:r>
      <w:r w:rsidR="00253270" w:rsidRPr="00EE249B">
        <w:rPr>
          <w:rFonts w:ascii="Arial Narrow" w:hAnsi="Arial Narrow"/>
          <w:b/>
          <w:sz w:val="18"/>
          <w:szCs w:val="18"/>
        </w:rPr>
        <w:t>:</w:t>
      </w:r>
    </w:p>
    <w:p w:rsidR="00B75A6C" w:rsidRPr="00EE249B" w:rsidRDefault="00B75A6C" w:rsidP="00EE249B">
      <w:pPr>
        <w:pStyle w:val="KeinLeerraum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proofErr w:type="spellStart"/>
      <w:r w:rsidRPr="00EE249B">
        <w:rPr>
          <w:rFonts w:ascii="Arial Narrow" w:hAnsi="Arial Narrow"/>
          <w:sz w:val="18"/>
          <w:szCs w:val="18"/>
        </w:rPr>
        <w:t>AssekuranzKonzept</w:t>
      </w:r>
      <w:proofErr w:type="spellEnd"/>
      <w:r w:rsidRPr="00EE249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EE249B">
        <w:rPr>
          <w:rFonts w:ascii="Arial Narrow" w:hAnsi="Arial Narrow"/>
          <w:sz w:val="18"/>
          <w:szCs w:val="18"/>
        </w:rPr>
        <w:t>Vermittlungs</w:t>
      </w:r>
      <w:proofErr w:type="spellEnd"/>
      <w:r w:rsidRPr="00EE249B">
        <w:rPr>
          <w:rFonts w:ascii="Arial Narrow" w:hAnsi="Arial Narrow"/>
          <w:sz w:val="18"/>
          <w:szCs w:val="18"/>
        </w:rPr>
        <w:t xml:space="preserve"> AG</w:t>
      </w:r>
      <w:r w:rsidRPr="00EE249B">
        <w:rPr>
          <w:rFonts w:ascii="Arial Narrow" w:hAnsi="Arial Narrow"/>
          <w:sz w:val="18"/>
          <w:szCs w:val="18"/>
        </w:rPr>
        <w:tab/>
      </w:r>
      <w:r w:rsidRPr="00EE249B">
        <w:rPr>
          <w:rFonts w:ascii="Arial Narrow" w:hAnsi="Arial Narrow"/>
          <w:sz w:val="18"/>
          <w:szCs w:val="18"/>
        </w:rPr>
        <w:tab/>
      </w:r>
      <w:r w:rsidRPr="00EE249B">
        <w:rPr>
          <w:rFonts w:ascii="Arial Narrow" w:hAnsi="Arial Narrow"/>
          <w:sz w:val="18"/>
          <w:szCs w:val="18"/>
        </w:rPr>
        <w:tab/>
      </w:r>
      <w:r w:rsidRPr="00EE249B">
        <w:rPr>
          <w:rFonts w:ascii="Arial Narrow" w:hAnsi="Arial Narrow"/>
          <w:sz w:val="18"/>
          <w:szCs w:val="18"/>
        </w:rPr>
        <w:sym w:font="Wingdings" w:char="F09F"/>
      </w:r>
      <w:r w:rsidRPr="00EE249B">
        <w:rPr>
          <w:rFonts w:ascii="Arial Narrow" w:hAnsi="Arial Narrow"/>
          <w:sz w:val="18"/>
          <w:szCs w:val="18"/>
        </w:rPr>
        <w:t xml:space="preserve"> DEMA – Deutsche Versicherungsmakler AG</w:t>
      </w:r>
    </w:p>
    <w:p w:rsidR="00C67E38" w:rsidRPr="00EE249B" w:rsidRDefault="00C67E38" w:rsidP="00EE249B">
      <w:pPr>
        <w:pStyle w:val="KeinLeerraum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Fond</w:t>
      </w:r>
      <w:r w:rsidR="00887C90" w:rsidRPr="00EE249B">
        <w:rPr>
          <w:rFonts w:ascii="Arial Narrow" w:hAnsi="Arial Narrow"/>
          <w:sz w:val="18"/>
          <w:szCs w:val="18"/>
        </w:rPr>
        <w:t>s</w:t>
      </w:r>
      <w:r w:rsidRPr="00EE249B">
        <w:rPr>
          <w:rFonts w:ascii="Arial Narrow" w:hAnsi="Arial Narrow"/>
          <w:sz w:val="18"/>
          <w:szCs w:val="18"/>
        </w:rPr>
        <w:t>finanz Maklerservice GmbH</w:t>
      </w:r>
      <w:r w:rsidR="00B75A6C" w:rsidRPr="00EE249B">
        <w:rPr>
          <w:rFonts w:ascii="Arial Narrow" w:hAnsi="Arial Narrow"/>
          <w:sz w:val="18"/>
          <w:szCs w:val="18"/>
        </w:rPr>
        <w:t xml:space="preserve"> </w:t>
      </w:r>
      <w:r w:rsidR="00B75A6C" w:rsidRPr="00EE249B">
        <w:rPr>
          <w:rFonts w:ascii="Arial Narrow" w:hAnsi="Arial Narrow"/>
          <w:sz w:val="18"/>
          <w:szCs w:val="18"/>
        </w:rPr>
        <w:tab/>
      </w:r>
      <w:r w:rsidR="00B75A6C" w:rsidRPr="00EE249B">
        <w:rPr>
          <w:rFonts w:ascii="Arial Narrow" w:hAnsi="Arial Narrow"/>
          <w:sz w:val="18"/>
          <w:szCs w:val="18"/>
        </w:rPr>
        <w:tab/>
      </w:r>
      <w:r w:rsidR="00B75A6C" w:rsidRPr="00EE249B">
        <w:rPr>
          <w:rFonts w:ascii="Arial Narrow" w:hAnsi="Arial Narrow"/>
          <w:sz w:val="18"/>
          <w:szCs w:val="18"/>
        </w:rPr>
        <w:tab/>
      </w:r>
      <w:r w:rsidR="00B75A6C" w:rsidRPr="00EE249B">
        <w:rPr>
          <w:rFonts w:ascii="Arial Narrow" w:hAnsi="Arial Narrow"/>
          <w:sz w:val="18"/>
          <w:szCs w:val="18"/>
        </w:rPr>
        <w:sym w:font="Wingdings" w:char="F09F"/>
      </w:r>
      <w:r w:rsidR="00B75A6C" w:rsidRPr="00EE249B">
        <w:rPr>
          <w:rFonts w:ascii="Arial Narrow" w:hAnsi="Arial Narrow"/>
          <w:sz w:val="18"/>
          <w:szCs w:val="18"/>
        </w:rPr>
        <w:t xml:space="preserve"> Fondskonzept AG</w:t>
      </w:r>
      <w:r w:rsidR="00B75A6C" w:rsidRPr="00EE249B">
        <w:rPr>
          <w:rFonts w:ascii="Arial Narrow" w:hAnsi="Arial Narrow"/>
          <w:sz w:val="18"/>
          <w:szCs w:val="18"/>
        </w:rPr>
        <w:tab/>
      </w:r>
    </w:p>
    <w:p w:rsidR="0088742E" w:rsidRDefault="0088742E" w:rsidP="00EE249B">
      <w:pPr>
        <w:pStyle w:val="KeinLeerraum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Ino24 AG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E249B">
        <w:rPr>
          <w:rFonts w:ascii="Arial Narrow" w:hAnsi="Arial Narrow"/>
          <w:sz w:val="18"/>
          <w:szCs w:val="18"/>
        </w:rPr>
        <w:sym w:font="Wingdings" w:char="F09F"/>
      </w:r>
      <w:r>
        <w:rPr>
          <w:rFonts w:ascii="Arial Narrow" w:hAnsi="Arial Narrow"/>
          <w:sz w:val="18"/>
          <w:szCs w:val="18"/>
        </w:rPr>
        <w:t xml:space="preserve"> </w:t>
      </w:r>
      <w:r w:rsidR="00E27835" w:rsidRPr="00EE249B">
        <w:rPr>
          <w:rFonts w:ascii="Arial Narrow" w:hAnsi="Arial Narrow"/>
          <w:sz w:val="18"/>
          <w:szCs w:val="18"/>
        </w:rPr>
        <w:t xml:space="preserve">PROCHECK24 AG </w:t>
      </w:r>
      <w:r w:rsidR="00B75A6C" w:rsidRPr="00EE249B">
        <w:rPr>
          <w:rFonts w:ascii="Arial Narrow" w:hAnsi="Arial Narrow"/>
          <w:sz w:val="18"/>
          <w:szCs w:val="18"/>
        </w:rPr>
        <w:tab/>
      </w:r>
      <w:r w:rsidR="00B75A6C" w:rsidRPr="00EE249B">
        <w:rPr>
          <w:rFonts w:ascii="Arial Narrow" w:hAnsi="Arial Narrow"/>
          <w:sz w:val="18"/>
          <w:szCs w:val="18"/>
        </w:rPr>
        <w:tab/>
      </w:r>
      <w:r w:rsidR="00B75A6C" w:rsidRPr="00EE249B">
        <w:rPr>
          <w:rFonts w:ascii="Arial Narrow" w:hAnsi="Arial Narrow"/>
          <w:sz w:val="18"/>
          <w:szCs w:val="18"/>
        </w:rPr>
        <w:tab/>
      </w:r>
    </w:p>
    <w:p w:rsidR="00C67E38" w:rsidRPr="00EE249B" w:rsidRDefault="00B75A6C" w:rsidP="00EE249B">
      <w:pPr>
        <w:pStyle w:val="KeinLeerraum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proofErr w:type="spellStart"/>
      <w:r w:rsidRPr="00EE249B">
        <w:rPr>
          <w:rFonts w:ascii="Arial Narrow" w:hAnsi="Arial Narrow"/>
          <w:sz w:val="18"/>
          <w:szCs w:val="18"/>
        </w:rPr>
        <w:t>ProHyp</w:t>
      </w:r>
      <w:proofErr w:type="spellEnd"/>
      <w:r w:rsidRPr="00EE249B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EE249B">
        <w:rPr>
          <w:rFonts w:ascii="Arial Narrow" w:hAnsi="Arial Narrow"/>
          <w:sz w:val="18"/>
          <w:szCs w:val="18"/>
        </w:rPr>
        <w:t xml:space="preserve">GmbH  </w:t>
      </w:r>
      <w:r w:rsidR="00C67E38" w:rsidRPr="00EE249B">
        <w:rPr>
          <w:rFonts w:ascii="Arial Narrow" w:hAnsi="Arial Narrow"/>
          <w:sz w:val="18"/>
          <w:szCs w:val="18"/>
        </w:rPr>
        <w:tab/>
      </w:r>
      <w:proofErr w:type="gramEnd"/>
      <w:r w:rsidR="00361EEA" w:rsidRPr="00EE249B">
        <w:rPr>
          <w:rFonts w:ascii="Arial Narrow" w:hAnsi="Arial Narrow"/>
          <w:sz w:val="18"/>
          <w:szCs w:val="18"/>
        </w:rPr>
        <w:tab/>
      </w:r>
      <w:r w:rsidRPr="00EE249B">
        <w:rPr>
          <w:rFonts w:ascii="Arial Narrow" w:hAnsi="Arial Narrow"/>
          <w:sz w:val="18"/>
          <w:szCs w:val="18"/>
        </w:rPr>
        <w:tab/>
      </w:r>
      <w:r w:rsidR="0088742E">
        <w:rPr>
          <w:rFonts w:ascii="Arial Narrow" w:hAnsi="Arial Narrow"/>
          <w:sz w:val="18"/>
          <w:szCs w:val="18"/>
        </w:rPr>
        <w:tab/>
      </w:r>
      <w:r w:rsidR="0088742E">
        <w:rPr>
          <w:rFonts w:ascii="Arial Narrow" w:hAnsi="Arial Narrow"/>
          <w:sz w:val="18"/>
          <w:szCs w:val="18"/>
        </w:rPr>
        <w:tab/>
      </w:r>
      <w:r w:rsidR="00E27835" w:rsidRPr="00EE249B">
        <w:rPr>
          <w:rFonts w:ascii="Arial Narrow" w:hAnsi="Arial Narrow"/>
          <w:sz w:val="18"/>
          <w:szCs w:val="18"/>
        </w:rPr>
        <w:t>und andere.</w:t>
      </w:r>
    </w:p>
    <w:p w:rsidR="00EE249B" w:rsidRDefault="00EE249B" w:rsidP="00EE249B">
      <w:pPr>
        <w:pStyle w:val="KeinLeerraum"/>
        <w:rPr>
          <w:rFonts w:ascii="Arial Narrow" w:hAnsi="Arial Narrow"/>
          <w:sz w:val="18"/>
          <w:szCs w:val="18"/>
        </w:rPr>
      </w:pPr>
    </w:p>
    <w:p w:rsidR="005D50D1" w:rsidRPr="00EE249B" w:rsidRDefault="005D50D1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hAnsi="Arial Narrow"/>
          <w:b/>
          <w:sz w:val="18"/>
          <w:szCs w:val="18"/>
        </w:rPr>
        <w:t>Vermögensschadenhaftpflichtversicherung -  Allianz-Versicherung über Hans John Versicherungsmakler GmbH</w:t>
      </w:r>
    </w:p>
    <w:p w:rsidR="00EE249B" w:rsidRDefault="00EE249B" w:rsidP="00EE249B">
      <w:pPr>
        <w:pStyle w:val="KeinLeerraum"/>
        <w:rPr>
          <w:rFonts w:ascii="Arial Narrow" w:hAnsi="Arial Narrow"/>
          <w:sz w:val="18"/>
          <w:szCs w:val="18"/>
        </w:rPr>
      </w:pPr>
    </w:p>
    <w:p w:rsidR="00EE249B" w:rsidRDefault="005D50D1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hAnsi="Arial Narrow"/>
          <w:b/>
          <w:sz w:val="18"/>
          <w:szCs w:val="18"/>
        </w:rPr>
        <w:t>Zentrales Versicherungsvermittlerregister</w:t>
      </w:r>
    </w:p>
    <w:p w:rsidR="00C03CC3" w:rsidRDefault="008C76D1" w:rsidP="00EE249B">
      <w:pPr>
        <w:pStyle w:val="KeinLeerraum"/>
        <w:ind w:left="142"/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 xml:space="preserve">Die Erlaubnis gem. §34 c GewO </w:t>
      </w:r>
      <w:r w:rsidR="00AA79DC" w:rsidRPr="00EE249B">
        <w:rPr>
          <w:rFonts w:ascii="Arial Narrow" w:hAnsi="Arial Narrow"/>
          <w:sz w:val="18"/>
          <w:szCs w:val="18"/>
        </w:rPr>
        <w:t xml:space="preserve">als Finanzierungsberater </w:t>
      </w:r>
      <w:r w:rsidRPr="00EE249B">
        <w:rPr>
          <w:rFonts w:ascii="Arial Narrow" w:hAnsi="Arial Narrow"/>
          <w:sz w:val="18"/>
          <w:szCs w:val="18"/>
        </w:rPr>
        <w:t>wurde durch den Landrat des Kreises Gütersloh erteilt</w:t>
      </w:r>
      <w:r w:rsidR="00AA79DC" w:rsidRPr="00EE249B">
        <w:rPr>
          <w:rFonts w:ascii="Arial Narrow" w:hAnsi="Arial Narrow"/>
          <w:sz w:val="18"/>
          <w:szCs w:val="18"/>
        </w:rPr>
        <w:t>.</w:t>
      </w:r>
      <w:r w:rsidR="00EB0854">
        <w:rPr>
          <w:rFonts w:ascii="Arial Narrow" w:hAnsi="Arial Narrow"/>
          <w:sz w:val="18"/>
          <w:szCs w:val="18"/>
        </w:rPr>
        <w:t xml:space="preserve"> </w:t>
      </w:r>
    </w:p>
    <w:p w:rsidR="00EB0854" w:rsidRDefault="005D50D1" w:rsidP="00EE249B">
      <w:pPr>
        <w:pStyle w:val="KeinLeerraum"/>
        <w:ind w:left="142"/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 xml:space="preserve">Der Makler ist </w:t>
      </w:r>
      <w:r w:rsidR="00C03CC3">
        <w:rPr>
          <w:rFonts w:ascii="Arial Narrow" w:hAnsi="Arial Narrow"/>
          <w:sz w:val="18"/>
          <w:szCs w:val="18"/>
        </w:rPr>
        <w:t xml:space="preserve">i.Ü. </w:t>
      </w:r>
      <w:r w:rsidRPr="00EE249B">
        <w:rPr>
          <w:rFonts w:ascii="Arial Narrow" w:hAnsi="Arial Narrow"/>
          <w:sz w:val="18"/>
          <w:szCs w:val="18"/>
        </w:rPr>
        <w:t>unter folgende</w:t>
      </w:r>
      <w:r w:rsidR="00C03CC3">
        <w:rPr>
          <w:rFonts w:ascii="Arial Narrow" w:hAnsi="Arial Narrow"/>
          <w:sz w:val="18"/>
          <w:szCs w:val="18"/>
        </w:rPr>
        <w:t>n</w:t>
      </w:r>
      <w:r w:rsidRPr="00EE249B">
        <w:rPr>
          <w:rFonts w:ascii="Arial Narrow" w:hAnsi="Arial Narrow"/>
          <w:sz w:val="18"/>
          <w:szCs w:val="18"/>
        </w:rPr>
        <w:t xml:space="preserve"> Registrierungsnummer</w:t>
      </w:r>
      <w:r w:rsidR="00C03CC3">
        <w:rPr>
          <w:rFonts w:ascii="Arial Narrow" w:hAnsi="Arial Narrow"/>
          <w:sz w:val="18"/>
          <w:szCs w:val="18"/>
        </w:rPr>
        <w:t>n</w:t>
      </w:r>
      <w:r w:rsidR="00EB0854">
        <w:rPr>
          <w:rFonts w:ascii="Arial Narrow" w:hAnsi="Arial Narrow"/>
          <w:sz w:val="18"/>
          <w:szCs w:val="18"/>
        </w:rPr>
        <w:t xml:space="preserve"> eingetragen:</w:t>
      </w:r>
    </w:p>
    <w:p w:rsidR="00B16A1A" w:rsidRPr="00EE249B" w:rsidRDefault="00EB0854" w:rsidP="00EE249B">
      <w:pPr>
        <w:pStyle w:val="KeinLeerraum"/>
        <w:ind w:left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" w:char="F073"/>
      </w:r>
      <w:r>
        <w:rPr>
          <w:rFonts w:ascii="Arial Narrow" w:hAnsi="Arial Narrow"/>
          <w:sz w:val="18"/>
          <w:szCs w:val="18"/>
        </w:rPr>
        <w:t xml:space="preserve"> </w:t>
      </w:r>
      <w:r w:rsidR="005D50D1" w:rsidRPr="00EE249B">
        <w:rPr>
          <w:rFonts w:ascii="Arial Narrow" w:hAnsi="Arial Narrow"/>
          <w:sz w:val="18"/>
          <w:szCs w:val="18"/>
        </w:rPr>
        <w:t xml:space="preserve">gem. §34 d GewO </w:t>
      </w:r>
      <w:r w:rsidR="008C76D1" w:rsidRPr="00EE249B">
        <w:rPr>
          <w:rFonts w:ascii="Arial Narrow" w:hAnsi="Arial Narrow"/>
          <w:sz w:val="18"/>
          <w:szCs w:val="18"/>
        </w:rPr>
        <w:t xml:space="preserve">als Versicherungsmakler </w:t>
      </w:r>
      <w:r w:rsidR="005D50D1" w:rsidRPr="00EE249B">
        <w:rPr>
          <w:rFonts w:ascii="Arial Narrow" w:hAnsi="Arial Narrow"/>
          <w:sz w:val="18"/>
          <w:szCs w:val="18"/>
        </w:rPr>
        <w:t>D-L9SD-CA23R-90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sym w:font="Wingdings" w:char="F073"/>
      </w:r>
      <w:r>
        <w:rPr>
          <w:rFonts w:ascii="Arial Narrow" w:hAnsi="Arial Narrow"/>
          <w:sz w:val="18"/>
          <w:szCs w:val="18"/>
        </w:rPr>
        <w:t xml:space="preserve"> </w:t>
      </w:r>
      <w:r w:rsidRPr="00EE249B">
        <w:rPr>
          <w:rFonts w:ascii="Arial Narrow" w:hAnsi="Arial Narrow"/>
          <w:sz w:val="18"/>
          <w:szCs w:val="18"/>
        </w:rPr>
        <w:t>gem. §34</w:t>
      </w:r>
      <w:r>
        <w:rPr>
          <w:rFonts w:ascii="Arial Narrow" w:hAnsi="Arial Narrow"/>
          <w:sz w:val="18"/>
          <w:szCs w:val="18"/>
        </w:rPr>
        <w:t xml:space="preserve"> i</w:t>
      </w:r>
      <w:r w:rsidRPr="00EE249B">
        <w:rPr>
          <w:rFonts w:ascii="Arial Narrow" w:hAnsi="Arial Narrow"/>
          <w:sz w:val="18"/>
          <w:szCs w:val="18"/>
        </w:rPr>
        <w:t xml:space="preserve"> GewO als </w:t>
      </w:r>
      <w:proofErr w:type="spellStart"/>
      <w:r>
        <w:rPr>
          <w:rFonts w:ascii="Arial Narrow" w:hAnsi="Arial Narrow"/>
          <w:sz w:val="18"/>
          <w:szCs w:val="18"/>
        </w:rPr>
        <w:t>Immobiliardarlehensvermittler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</w:p>
    <w:p w:rsidR="00EB0854" w:rsidRDefault="00EB0854" w:rsidP="00EE249B">
      <w:pPr>
        <w:pStyle w:val="KeinLeerraum"/>
        <w:ind w:left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" w:char="F073"/>
      </w:r>
      <w:r>
        <w:rPr>
          <w:rFonts w:ascii="Arial Narrow" w:hAnsi="Arial Narrow"/>
          <w:sz w:val="18"/>
          <w:szCs w:val="18"/>
        </w:rPr>
        <w:t xml:space="preserve"> </w:t>
      </w:r>
      <w:r w:rsidR="005D50D1" w:rsidRPr="00EE249B">
        <w:rPr>
          <w:rFonts w:ascii="Arial Narrow" w:hAnsi="Arial Narrow"/>
          <w:sz w:val="18"/>
          <w:szCs w:val="18"/>
        </w:rPr>
        <w:t xml:space="preserve">gem. §34 f GewO </w:t>
      </w:r>
      <w:r w:rsidR="008C76D1" w:rsidRPr="00EE249B">
        <w:rPr>
          <w:rFonts w:ascii="Arial Narrow" w:hAnsi="Arial Narrow"/>
          <w:sz w:val="18"/>
          <w:szCs w:val="18"/>
        </w:rPr>
        <w:t xml:space="preserve">als Finanzanlagenvermittler </w:t>
      </w:r>
      <w:r w:rsidR="005D50D1" w:rsidRPr="00EE249B">
        <w:rPr>
          <w:rFonts w:ascii="Arial Narrow" w:hAnsi="Arial Narrow"/>
          <w:sz w:val="18"/>
          <w:szCs w:val="18"/>
        </w:rPr>
        <w:t>D-F-108-RFEJ-25</w:t>
      </w:r>
      <w:r>
        <w:rPr>
          <w:rFonts w:ascii="Arial Narrow" w:hAnsi="Arial Narrow"/>
          <w:sz w:val="18"/>
          <w:szCs w:val="18"/>
        </w:rPr>
        <w:tab/>
        <w:t xml:space="preserve">   D-W-108-P2PZ-25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EE249B" w:rsidRDefault="00EE249B" w:rsidP="00EE249B">
      <w:pPr>
        <w:pStyle w:val="KeinLeerraum"/>
        <w:ind w:left="142"/>
        <w:rPr>
          <w:rFonts w:ascii="Arial Narrow" w:hAnsi="Arial Narrow"/>
          <w:sz w:val="18"/>
          <w:szCs w:val="18"/>
        </w:rPr>
      </w:pPr>
    </w:p>
    <w:p w:rsidR="00EE249B" w:rsidRDefault="002C2719" w:rsidP="00EE249B">
      <w:pPr>
        <w:pStyle w:val="KeinLeerraum"/>
        <w:ind w:left="142"/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Deutscher Industrie- und Handelskammertag (DIHK) e.V.</w:t>
      </w:r>
      <w:r>
        <w:rPr>
          <w:rFonts w:ascii="Arial Narrow" w:hAnsi="Arial Narrow"/>
          <w:sz w:val="18"/>
          <w:szCs w:val="18"/>
        </w:rPr>
        <w:t>,</w:t>
      </w:r>
      <w:r w:rsidRPr="00EE249B">
        <w:rPr>
          <w:rFonts w:ascii="Arial Narrow" w:hAnsi="Arial Narrow"/>
          <w:sz w:val="18"/>
          <w:szCs w:val="18"/>
        </w:rPr>
        <w:t xml:space="preserve"> Breite Straße 29, 10178 Berlin</w:t>
      </w:r>
      <w:r w:rsidRPr="00EE249B">
        <w:rPr>
          <w:rFonts w:ascii="Arial Narrow" w:hAnsi="Arial Narrow"/>
          <w:sz w:val="18"/>
          <w:szCs w:val="18"/>
        </w:rPr>
        <w:br/>
        <w:t>Telefon: 0180 600 5850 (20 Cent/Anruf aus dem dt. Festnetz, höchstens 60 Cent/Anruf aus Mobilfunknetzen)</w:t>
      </w:r>
      <w:r w:rsidRPr="00EE249B">
        <w:rPr>
          <w:rFonts w:ascii="Arial Narrow" w:hAnsi="Arial Narrow"/>
          <w:sz w:val="18"/>
          <w:szCs w:val="18"/>
        </w:rPr>
        <w:br/>
        <w:t xml:space="preserve">Registerabruf: </w:t>
      </w:r>
      <w:hyperlink r:id="rId7" w:history="1">
        <w:r w:rsidRPr="00EE249B">
          <w:rPr>
            <w:rStyle w:val="Hyperlink"/>
            <w:rFonts w:ascii="Arial Narrow" w:hAnsi="Arial Narrow"/>
            <w:color w:val="auto"/>
            <w:sz w:val="18"/>
            <w:szCs w:val="18"/>
            <w:u w:val="none"/>
          </w:rPr>
          <w:t>www.vermittlerregister.info</w:t>
        </w:r>
      </w:hyperlink>
      <w:r w:rsidR="00EB0854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ab/>
      </w:r>
      <w:r w:rsidR="00EB0854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ab/>
      </w:r>
      <w:r w:rsidR="00EE249B">
        <w:rPr>
          <w:rFonts w:ascii="Arial Narrow" w:hAnsi="Arial Narrow"/>
          <w:sz w:val="18"/>
          <w:szCs w:val="18"/>
        </w:rPr>
        <w:t>IHK Ostwestfalen zu Bielefeld</w:t>
      </w:r>
      <w:r>
        <w:rPr>
          <w:rFonts w:ascii="Arial Narrow" w:hAnsi="Arial Narrow"/>
          <w:sz w:val="18"/>
          <w:szCs w:val="18"/>
        </w:rPr>
        <w:t>,</w:t>
      </w:r>
      <w:r w:rsidR="00EE249B">
        <w:rPr>
          <w:rFonts w:ascii="Arial Narrow" w:hAnsi="Arial Narrow"/>
          <w:sz w:val="18"/>
          <w:szCs w:val="18"/>
        </w:rPr>
        <w:t xml:space="preserve"> Elsa-Brandström-Str. 1-3, 33602 Bielefeld</w:t>
      </w:r>
      <w:r w:rsidR="00EE249B" w:rsidRPr="00EE249B">
        <w:rPr>
          <w:rFonts w:ascii="Arial Narrow" w:hAnsi="Arial Narrow"/>
          <w:sz w:val="18"/>
          <w:szCs w:val="18"/>
        </w:rPr>
        <w:br/>
      </w:r>
    </w:p>
    <w:p w:rsidR="005D50D1" w:rsidRPr="00EE249B" w:rsidRDefault="005D50D1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hAnsi="Arial Narrow"/>
          <w:b/>
          <w:sz w:val="18"/>
          <w:szCs w:val="18"/>
        </w:rPr>
        <w:t>Beteiligungen</w:t>
      </w:r>
    </w:p>
    <w:p w:rsidR="005D50D1" w:rsidRPr="00EE249B" w:rsidRDefault="005D50D1" w:rsidP="00EE249B">
      <w:pPr>
        <w:pStyle w:val="KeinLeerraum"/>
        <w:ind w:left="142"/>
        <w:rPr>
          <w:rFonts w:ascii="Arial Narrow" w:hAnsi="Arial Narrow" w:cs="HelvNRom"/>
          <w:color w:val="000000"/>
          <w:sz w:val="18"/>
          <w:szCs w:val="18"/>
        </w:rPr>
      </w:pPr>
      <w:r w:rsidRPr="00EE249B">
        <w:rPr>
          <w:rFonts w:ascii="Arial Narrow" w:hAnsi="Arial Narrow" w:cs="HelvNRom"/>
          <w:color w:val="000000"/>
          <w:sz w:val="18"/>
          <w:szCs w:val="18"/>
        </w:rPr>
        <w:t>Der Makler hält keine unmittelbare oder mittelbare Beteiligung von mehr als 10% der Stimmrechte oder des Kapitals an einem Versicherungsunternehmen oder Kapitalgesellschaft.</w:t>
      </w:r>
      <w:r w:rsidR="00C03CC3">
        <w:rPr>
          <w:rFonts w:ascii="Arial Narrow" w:hAnsi="Arial Narrow" w:cs="HelvNRom"/>
          <w:color w:val="000000"/>
          <w:sz w:val="18"/>
          <w:szCs w:val="18"/>
        </w:rPr>
        <w:t xml:space="preserve"> </w:t>
      </w:r>
      <w:r w:rsidRPr="00EE249B">
        <w:rPr>
          <w:rFonts w:ascii="Arial Narrow" w:hAnsi="Arial Narrow" w:cs="HelvNRom"/>
          <w:color w:val="000000"/>
          <w:sz w:val="18"/>
          <w:szCs w:val="18"/>
        </w:rPr>
        <w:t>Kein Versicherungsunternehmen oder Kapitalgesellschaft hält eine mittelbare oder unmittelbare Beteiligung von mehr als 10 % der Stimmrechte oder des Kapitals des Maklers.</w:t>
      </w:r>
    </w:p>
    <w:p w:rsidR="005D50D1" w:rsidRPr="00EE249B" w:rsidRDefault="005D50D1" w:rsidP="00EE249B">
      <w:pPr>
        <w:pStyle w:val="KeinLeerraum"/>
        <w:rPr>
          <w:rFonts w:ascii="Arial Narrow" w:eastAsia="Times New Roman" w:hAnsi="Arial Narrow" w:cs="Calibri"/>
          <w:bCs/>
          <w:sz w:val="18"/>
          <w:szCs w:val="18"/>
          <w:lang w:eastAsia="de-DE"/>
        </w:rPr>
      </w:pPr>
    </w:p>
    <w:p w:rsidR="005D50D1" w:rsidRPr="00EE249B" w:rsidRDefault="005D50D1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eastAsia="Times New Roman" w:hAnsi="Arial Narrow" w:cs="Calibri"/>
          <w:b/>
          <w:bCs/>
          <w:sz w:val="18"/>
          <w:szCs w:val="18"/>
          <w:lang w:eastAsia="de-DE"/>
        </w:rPr>
        <w:t>Anschriften von Schlichtungsstellen</w:t>
      </w:r>
    </w:p>
    <w:p w:rsidR="005D50D1" w:rsidRPr="00EE249B" w:rsidRDefault="005D50D1" w:rsidP="00EE249B">
      <w:pPr>
        <w:pStyle w:val="KeinLeerraum"/>
        <w:numPr>
          <w:ilvl w:val="0"/>
          <w:numId w:val="16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eastAsia="Times New Roman" w:hAnsi="Arial Narrow" w:cs="Calibri"/>
          <w:bCs/>
          <w:sz w:val="18"/>
          <w:szCs w:val="18"/>
          <w:lang w:eastAsia="de-DE"/>
        </w:rPr>
        <w:t>Versicherungsombudsma</w:t>
      </w:r>
      <w:r w:rsidR="0097271B">
        <w:rPr>
          <w:rFonts w:ascii="Arial Narrow" w:eastAsia="Times New Roman" w:hAnsi="Arial Narrow" w:cs="Calibri"/>
          <w:bCs/>
          <w:sz w:val="18"/>
          <w:szCs w:val="18"/>
          <w:lang w:eastAsia="de-DE"/>
        </w:rPr>
        <w:t>nn e.V., Postfach 08063</w:t>
      </w:r>
      <w:r w:rsidRPr="00EE249B">
        <w:rPr>
          <w:rFonts w:ascii="Arial Narrow" w:eastAsia="Times New Roman" w:hAnsi="Arial Narrow" w:cs="Calibri"/>
          <w:bCs/>
          <w:sz w:val="18"/>
          <w:szCs w:val="18"/>
          <w:lang w:eastAsia="de-DE"/>
        </w:rPr>
        <w:t xml:space="preserve">2, 10006 Berlin,  </w:t>
      </w:r>
      <w:hyperlink r:id="rId8" w:history="1">
        <w:r w:rsidRPr="00EE249B">
          <w:rPr>
            <w:rStyle w:val="Hyperlink"/>
            <w:rFonts w:ascii="Arial Narrow" w:eastAsia="Times New Roman" w:hAnsi="Arial Narrow" w:cs="Calibri"/>
            <w:bCs/>
            <w:color w:val="auto"/>
            <w:sz w:val="18"/>
            <w:szCs w:val="18"/>
            <w:u w:val="none"/>
            <w:lang w:eastAsia="de-DE"/>
          </w:rPr>
          <w:t>www.versicherungsombudsmann.de</w:t>
        </w:r>
      </w:hyperlink>
    </w:p>
    <w:p w:rsidR="005D50D1" w:rsidRPr="00EE249B" w:rsidRDefault="005D50D1" w:rsidP="00EE249B">
      <w:pPr>
        <w:pStyle w:val="KeinLeerraum"/>
        <w:numPr>
          <w:ilvl w:val="0"/>
          <w:numId w:val="16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 xml:space="preserve">Ombudsmann für die private Kranken- und Pflegeversicherung, Postfach 060222, 10052 Berlin, </w:t>
      </w:r>
      <w:hyperlink r:id="rId9" w:history="1">
        <w:r w:rsidRPr="00EE249B">
          <w:rPr>
            <w:rStyle w:val="Hyperlink"/>
            <w:rFonts w:ascii="Arial Narrow" w:hAnsi="Arial Narrow"/>
            <w:color w:val="auto"/>
            <w:sz w:val="18"/>
            <w:szCs w:val="18"/>
            <w:u w:val="none"/>
          </w:rPr>
          <w:t>www.pkv-ombudsmann.de</w:t>
        </w:r>
      </w:hyperlink>
    </w:p>
    <w:p w:rsidR="005D50D1" w:rsidRPr="00EE249B" w:rsidRDefault="005D50D1" w:rsidP="00EE249B">
      <w:pPr>
        <w:pStyle w:val="KeinLeerraum"/>
        <w:numPr>
          <w:ilvl w:val="0"/>
          <w:numId w:val="16"/>
        </w:numPr>
        <w:rPr>
          <w:rFonts w:ascii="Arial Narrow" w:hAnsi="Arial Narrow"/>
          <w:sz w:val="18"/>
          <w:szCs w:val="18"/>
        </w:rPr>
      </w:pPr>
      <w:r w:rsidRPr="00EE249B">
        <w:rPr>
          <w:rFonts w:ascii="Arial Narrow" w:hAnsi="Arial Narrow"/>
          <w:sz w:val="18"/>
          <w:szCs w:val="18"/>
        </w:rPr>
        <w:t>Ombudsmann der privaten Bausparkassen, Postfach 303079, 10730 Berlin, www.bausparkassen.de</w:t>
      </w:r>
    </w:p>
    <w:p w:rsidR="005D50D1" w:rsidRPr="00EE249B" w:rsidRDefault="005D50D1" w:rsidP="00EE249B">
      <w:pPr>
        <w:pStyle w:val="KeinLeerraum"/>
        <w:numPr>
          <w:ilvl w:val="0"/>
          <w:numId w:val="16"/>
        </w:numPr>
        <w:rPr>
          <w:rStyle w:val="Hyperlink"/>
          <w:rFonts w:ascii="Arial Narrow" w:hAnsi="Arial Narrow"/>
          <w:color w:val="auto"/>
          <w:sz w:val="18"/>
          <w:szCs w:val="18"/>
          <w:u w:val="none"/>
        </w:rPr>
      </w:pPr>
      <w:proofErr w:type="spellStart"/>
      <w:r w:rsidRPr="00EE249B">
        <w:rPr>
          <w:rFonts w:ascii="Arial Narrow" w:hAnsi="Arial Narrow"/>
          <w:sz w:val="18"/>
          <w:szCs w:val="18"/>
        </w:rPr>
        <w:t>Ombudsstelle</w:t>
      </w:r>
      <w:proofErr w:type="spellEnd"/>
      <w:r w:rsidRPr="00EE249B">
        <w:rPr>
          <w:rFonts w:ascii="Arial Narrow" w:hAnsi="Arial Narrow"/>
          <w:sz w:val="18"/>
          <w:szCs w:val="18"/>
        </w:rPr>
        <w:t xml:space="preserve"> des BVI, Unter den Linden 42, 10117 Berlin, </w:t>
      </w:r>
      <w:hyperlink r:id="rId10" w:history="1">
        <w:r w:rsidRPr="00EE249B">
          <w:rPr>
            <w:rStyle w:val="Hyperlink"/>
            <w:rFonts w:ascii="Arial Narrow" w:hAnsi="Arial Narrow"/>
            <w:color w:val="000000" w:themeColor="text1"/>
            <w:sz w:val="18"/>
            <w:szCs w:val="18"/>
            <w:u w:val="none"/>
          </w:rPr>
          <w:t>www.ombudsstelle-investmentfonds.de</w:t>
        </w:r>
      </w:hyperlink>
    </w:p>
    <w:p w:rsidR="005D50D1" w:rsidRPr="00EE249B" w:rsidRDefault="005D50D1" w:rsidP="00EE249B">
      <w:pPr>
        <w:pStyle w:val="KeinLeerraum"/>
        <w:numPr>
          <w:ilvl w:val="0"/>
          <w:numId w:val="16"/>
        </w:numPr>
        <w:rPr>
          <w:rFonts w:ascii="Arial Narrow" w:hAnsi="Arial Narrow"/>
          <w:sz w:val="18"/>
          <w:szCs w:val="18"/>
        </w:rPr>
      </w:pPr>
      <w:proofErr w:type="spellStart"/>
      <w:r w:rsidRPr="00EE249B">
        <w:rPr>
          <w:rFonts w:ascii="Arial Narrow" w:hAnsi="Arial Narrow"/>
          <w:sz w:val="18"/>
          <w:szCs w:val="18"/>
        </w:rPr>
        <w:t>Ombudsstelle</w:t>
      </w:r>
      <w:proofErr w:type="spellEnd"/>
      <w:r w:rsidRPr="00EE249B">
        <w:rPr>
          <w:rFonts w:ascii="Arial Narrow" w:hAnsi="Arial Narrow"/>
          <w:sz w:val="18"/>
          <w:szCs w:val="18"/>
        </w:rPr>
        <w:t xml:space="preserve"> Geschlossene Fonds</w:t>
      </w:r>
      <w:r w:rsidR="0097271B">
        <w:rPr>
          <w:rFonts w:ascii="Arial Narrow" w:hAnsi="Arial Narrow"/>
          <w:sz w:val="18"/>
          <w:szCs w:val="18"/>
        </w:rPr>
        <w:t xml:space="preserve"> e.V.</w:t>
      </w:r>
      <w:r w:rsidRPr="00EE249B">
        <w:rPr>
          <w:rFonts w:ascii="Arial Narrow" w:hAnsi="Arial Narrow"/>
          <w:sz w:val="18"/>
          <w:szCs w:val="18"/>
        </w:rPr>
        <w:t xml:space="preserve">, </w:t>
      </w:r>
      <w:r w:rsidR="0097271B">
        <w:rPr>
          <w:rFonts w:ascii="Arial Narrow" w:hAnsi="Arial Narrow"/>
          <w:sz w:val="18"/>
          <w:szCs w:val="18"/>
        </w:rPr>
        <w:t>Postfach 640222</w:t>
      </w:r>
      <w:r w:rsidRPr="00EE249B">
        <w:rPr>
          <w:rFonts w:ascii="Arial Narrow" w:hAnsi="Arial Narrow"/>
          <w:sz w:val="18"/>
          <w:szCs w:val="18"/>
        </w:rPr>
        <w:t>, 10</w:t>
      </w:r>
      <w:r w:rsidR="0097271B">
        <w:rPr>
          <w:rFonts w:ascii="Arial Narrow" w:hAnsi="Arial Narrow"/>
          <w:sz w:val="18"/>
          <w:szCs w:val="18"/>
        </w:rPr>
        <w:t>048</w:t>
      </w:r>
      <w:r w:rsidRPr="00EE249B">
        <w:rPr>
          <w:rFonts w:ascii="Arial Narrow" w:hAnsi="Arial Narrow"/>
          <w:sz w:val="18"/>
          <w:szCs w:val="18"/>
        </w:rPr>
        <w:t xml:space="preserve"> Berlin, </w:t>
      </w:r>
      <w:hyperlink r:id="rId11" w:history="1">
        <w:r w:rsidRPr="00EE249B">
          <w:rPr>
            <w:rStyle w:val="Hyperlink"/>
            <w:rFonts w:ascii="Arial Narrow" w:hAnsi="Arial Narrow"/>
            <w:color w:val="auto"/>
            <w:sz w:val="18"/>
            <w:szCs w:val="18"/>
            <w:u w:val="none"/>
          </w:rPr>
          <w:t>www.ombudsstelle-gfonds.de</w:t>
        </w:r>
      </w:hyperlink>
    </w:p>
    <w:p w:rsidR="00EE249B" w:rsidRDefault="00EE249B" w:rsidP="00EE249B">
      <w:pPr>
        <w:pStyle w:val="KeinLeerraum"/>
        <w:rPr>
          <w:rFonts w:ascii="Arial Narrow" w:hAnsi="Arial Narrow"/>
          <w:sz w:val="18"/>
          <w:szCs w:val="18"/>
        </w:rPr>
      </w:pPr>
    </w:p>
    <w:p w:rsidR="005D50D1" w:rsidRPr="00EE249B" w:rsidRDefault="005D50D1" w:rsidP="00EE249B">
      <w:pPr>
        <w:pStyle w:val="KeinLeerraum"/>
        <w:rPr>
          <w:rFonts w:ascii="Arial Narrow" w:hAnsi="Arial Narrow"/>
          <w:b/>
          <w:sz w:val="18"/>
          <w:szCs w:val="18"/>
        </w:rPr>
      </w:pPr>
      <w:r w:rsidRPr="00EE249B">
        <w:rPr>
          <w:rFonts w:ascii="Arial Narrow" w:hAnsi="Arial Narrow"/>
          <w:b/>
          <w:sz w:val="18"/>
          <w:szCs w:val="18"/>
        </w:rPr>
        <w:t>Aufsicht</w:t>
      </w:r>
    </w:p>
    <w:p w:rsidR="005D50D1" w:rsidRPr="00EE249B" w:rsidRDefault="005D50D1" w:rsidP="00EE249B">
      <w:pPr>
        <w:pStyle w:val="KeinLeerraum"/>
        <w:rPr>
          <w:rFonts w:ascii="Arial Narrow" w:hAnsi="Arial Narrow" w:cs="HelvNRom"/>
          <w:color w:val="000000"/>
          <w:sz w:val="18"/>
          <w:szCs w:val="18"/>
        </w:rPr>
      </w:pPr>
      <w:r w:rsidRPr="00EE249B">
        <w:rPr>
          <w:rFonts w:ascii="Arial Narrow" w:hAnsi="Arial Narrow" w:cs="HelvNRom"/>
          <w:color w:val="000000"/>
          <w:sz w:val="18"/>
          <w:szCs w:val="18"/>
        </w:rPr>
        <w:t>Bundesanstalt für Finanzdienstleistungsaufsicht (BaFin), PF 1308, 53003 Bonn,</w:t>
      </w:r>
      <w:r w:rsidRPr="00EE249B">
        <w:rPr>
          <w:rFonts w:ascii="Arial Narrow" w:hAnsi="Arial Narrow" w:cs="HelvNRom"/>
          <w:sz w:val="18"/>
          <w:szCs w:val="18"/>
        </w:rPr>
        <w:t xml:space="preserve"> </w:t>
      </w:r>
      <w:hyperlink r:id="rId12" w:history="1">
        <w:r w:rsidR="00C67E38" w:rsidRPr="00EE249B">
          <w:rPr>
            <w:rStyle w:val="Hyperlink"/>
            <w:rFonts w:ascii="Arial Narrow" w:hAnsi="Arial Narrow" w:cs="HelvNRom"/>
            <w:color w:val="auto"/>
            <w:sz w:val="18"/>
            <w:szCs w:val="18"/>
            <w:u w:val="none"/>
          </w:rPr>
          <w:t>www.bafin.de</w:t>
        </w:r>
      </w:hyperlink>
    </w:p>
    <w:p w:rsidR="00C67E38" w:rsidRPr="00EE249B" w:rsidRDefault="00C67E38" w:rsidP="00EE249B">
      <w:pPr>
        <w:pStyle w:val="KeinLeerraum"/>
        <w:rPr>
          <w:rFonts w:ascii="Arial Narrow" w:hAnsi="Arial Narrow" w:cs="HelvNRom"/>
          <w:color w:val="000000"/>
          <w:sz w:val="18"/>
          <w:szCs w:val="18"/>
        </w:rPr>
      </w:pPr>
    </w:p>
    <w:p w:rsidR="00DF21C3" w:rsidRDefault="002537D2" w:rsidP="00EE249B">
      <w:pPr>
        <w:pStyle w:val="KeinLeerraum"/>
        <w:rPr>
          <w:rFonts w:ascii="Arial Narrow" w:eastAsia="Times New Roman" w:hAnsi="Arial Narrow" w:cs="Calibri"/>
          <w:bCs/>
          <w:sz w:val="18"/>
          <w:szCs w:val="18"/>
          <w:lang w:eastAsia="de-DE"/>
        </w:rPr>
      </w:pPr>
      <w:r w:rsidRPr="00EE249B">
        <w:rPr>
          <w:rFonts w:ascii="Arial Narrow" w:eastAsia="Times New Roman" w:hAnsi="Arial Narrow" w:cs="Calibri"/>
          <w:bCs/>
          <w:sz w:val="18"/>
          <w:szCs w:val="18"/>
          <w:lang w:eastAsia="de-DE"/>
        </w:rPr>
        <w:t xml:space="preserve">Kundeninformation erhalten und </w:t>
      </w:r>
      <w:r w:rsidR="00DF21C3" w:rsidRPr="00EE249B">
        <w:rPr>
          <w:rFonts w:ascii="Arial Narrow" w:eastAsia="Times New Roman" w:hAnsi="Arial Narrow" w:cs="Calibri"/>
          <w:bCs/>
          <w:sz w:val="18"/>
          <w:szCs w:val="18"/>
          <w:lang w:eastAsia="de-DE"/>
        </w:rPr>
        <w:t>zur Kenntnis genommen</w:t>
      </w:r>
      <w:r w:rsidRPr="00EE249B">
        <w:rPr>
          <w:rFonts w:ascii="Arial Narrow" w:eastAsia="Times New Roman" w:hAnsi="Arial Narrow" w:cs="Calibri"/>
          <w:bCs/>
          <w:sz w:val="18"/>
          <w:szCs w:val="18"/>
          <w:lang w:eastAsia="de-DE"/>
        </w:rPr>
        <w:t>:</w:t>
      </w:r>
    </w:p>
    <w:p w:rsidR="00DE4465" w:rsidRPr="00DE4465" w:rsidRDefault="00DE4465" w:rsidP="00EE249B">
      <w:pPr>
        <w:pStyle w:val="KeinLeerraum"/>
        <w:rPr>
          <w:rFonts w:ascii="Arial Narrow" w:eastAsia="Times New Roman" w:hAnsi="Arial Narrow" w:cs="Calibri"/>
          <w:bCs/>
          <w:sz w:val="10"/>
          <w:szCs w:val="10"/>
          <w:lang w:eastAsia="de-DE"/>
        </w:rPr>
      </w:pPr>
    </w:p>
    <w:p w:rsidR="00DE4465" w:rsidRPr="00DE4465" w:rsidRDefault="00DE4465" w:rsidP="00EE249B">
      <w:pPr>
        <w:pStyle w:val="KeinLeerraum"/>
        <w:rPr>
          <w:rFonts w:ascii="Arial Narrow" w:eastAsia="Times New Roman" w:hAnsi="Arial Narrow" w:cs="Calibri"/>
          <w:bCs/>
          <w:sz w:val="10"/>
          <w:szCs w:val="10"/>
          <w:lang w:eastAsia="de-DE"/>
        </w:rPr>
      </w:pPr>
    </w:p>
    <w:p w:rsidR="00773922" w:rsidRDefault="00773922" w:rsidP="002537D2">
      <w:pPr>
        <w:pStyle w:val="KeinLeerraum"/>
        <w:rPr>
          <w:b/>
          <w:sz w:val="20"/>
          <w:szCs w:val="20"/>
        </w:rPr>
      </w:pPr>
    </w:p>
    <w:p w:rsidR="00DE4465" w:rsidRPr="00DE4465" w:rsidRDefault="00DE4465" w:rsidP="002537D2">
      <w:pPr>
        <w:pStyle w:val="KeinLeerraum"/>
        <w:rPr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2552"/>
        <w:gridCol w:w="567"/>
        <w:gridCol w:w="2552"/>
      </w:tblGrid>
      <w:tr w:rsidR="00DE4465" w:rsidTr="00DE4465">
        <w:tc>
          <w:tcPr>
            <w:tcW w:w="2552" w:type="dxa"/>
          </w:tcPr>
          <w:p w:rsidR="00DE4465" w:rsidRDefault="00DE4465" w:rsidP="002537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E4465" w:rsidRDefault="00DE4465" w:rsidP="002537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4465" w:rsidRDefault="00DE4465" w:rsidP="002537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E4465" w:rsidRDefault="00DE4465" w:rsidP="002537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4465" w:rsidRDefault="00DE4465" w:rsidP="002537D2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</w:tbl>
    <w:p w:rsidR="00DF21C3" w:rsidRPr="002537D2" w:rsidRDefault="00DF21C3" w:rsidP="002537D2">
      <w:pPr>
        <w:pStyle w:val="KeinLeerraum"/>
        <w:rPr>
          <w:sz w:val="16"/>
          <w:szCs w:val="16"/>
        </w:rPr>
      </w:pPr>
      <w:r w:rsidRPr="002537D2">
        <w:rPr>
          <w:sz w:val="16"/>
          <w:szCs w:val="16"/>
        </w:rPr>
        <w:t xml:space="preserve">Ort, Datum                                                </w:t>
      </w:r>
      <w:r w:rsidR="008F3366" w:rsidRPr="002537D2">
        <w:rPr>
          <w:sz w:val="16"/>
          <w:szCs w:val="16"/>
        </w:rPr>
        <w:t xml:space="preserve">                     </w:t>
      </w:r>
      <w:r w:rsidR="00DE4465">
        <w:rPr>
          <w:sz w:val="16"/>
          <w:szCs w:val="16"/>
        </w:rPr>
        <w:t xml:space="preserve">   </w:t>
      </w:r>
      <w:r w:rsidR="00773922">
        <w:rPr>
          <w:sz w:val="16"/>
          <w:szCs w:val="16"/>
        </w:rPr>
        <w:t xml:space="preserve">     </w:t>
      </w:r>
      <w:r w:rsidR="00DE4465">
        <w:rPr>
          <w:sz w:val="16"/>
          <w:szCs w:val="16"/>
        </w:rPr>
        <w:t xml:space="preserve"> U</w:t>
      </w:r>
      <w:r w:rsidRPr="002537D2">
        <w:rPr>
          <w:sz w:val="16"/>
          <w:szCs w:val="16"/>
        </w:rPr>
        <w:t>nterschrift des Kunden</w:t>
      </w:r>
      <w:r w:rsidR="00DE4465" w:rsidRPr="00DE4465">
        <w:rPr>
          <w:sz w:val="16"/>
          <w:szCs w:val="16"/>
        </w:rPr>
        <w:t xml:space="preserve"> </w:t>
      </w:r>
      <w:r w:rsidR="00DE4465">
        <w:rPr>
          <w:sz w:val="16"/>
          <w:szCs w:val="16"/>
        </w:rPr>
        <w:tab/>
      </w:r>
      <w:r w:rsidR="00DE4465">
        <w:rPr>
          <w:sz w:val="16"/>
          <w:szCs w:val="16"/>
        </w:rPr>
        <w:tab/>
        <w:t xml:space="preserve">   </w:t>
      </w:r>
      <w:r w:rsidR="00773922">
        <w:rPr>
          <w:sz w:val="16"/>
          <w:szCs w:val="16"/>
        </w:rPr>
        <w:t xml:space="preserve">    </w:t>
      </w:r>
      <w:r w:rsidR="00DE4465">
        <w:rPr>
          <w:sz w:val="16"/>
          <w:szCs w:val="16"/>
        </w:rPr>
        <w:t xml:space="preserve"> U</w:t>
      </w:r>
      <w:r w:rsidR="00DE4465" w:rsidRPr="002537D2">
        <w:rPr>
          <w:sz w:val="16"/>
          <w:szCs w:val="16"/>
        </w:rPr>
        <w:t>nterschrift des Kunden</w:t>
      </w:r>
    </w:p>
    <w:sectPr w:rsidR="00DF21C3" w:rsidRPr="002537D2" w:rsidSect="00DE4465">
      <w:footerReference w:type="default" r:id="rId13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27" w:rsidRDefault="00502B27" w:rsidP="003B0B91">
      <w:pPr>
        <w:spacing w:after="0" w:line="240" w:lineRule="auto"/>
      </w:pPr>
      <w:r>
        <w:separator/>
      </w:r>
    </w:p>
  </w:endnote>
  <w:endnote w:type="continuationSeparator" w:id="0">
    <w:p w:rsidR="00502B27" w:rsidRDefault="00502B27" w:rsidP="003B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NRo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35" w:rsidRPr="002537D2" w:rsidRDefault="003B0B91" w:rsidP="003B0B91">
    <w:pPr>
      <w:pStyle w:val="Fuzeile"/>
      <w:jc w:val="center"/>
      <w:rPr>
        <w:sz w:val="16"/>
        <w:szCs w:val="16"/>
      </w:rPr>
    </w:pPr>
    <w:r w:rsidRPr="002537D2">
      <w:rPr>
        <w:sz w:val="16"/>
        <w:szCs w:val="16"/>
      </w:rPr>
      <w:t xml:space="preserve">Stand </w:t>
    </w:r>
    <w:r w:rsidR="00103162" w:rsidRPr="002537D2">
      <w:rPr>
        <w:sz w:val="16"/>
        <w:szCs w:val="16"/>
      </w:rPr>
      <w:t>01.</w:t>
    </w:r>
    <w:r w:rsidR="007B551C">
      <w:rPr>
        <w:sz w:val="16"/>
        <w:szCs w:val="16"/>
      </w:rPr>
      <w:t>0</w:t>
    </w:r>
    <w:r w:rsidR="0052763D">
      <w:rPr>
        <w:sz w:val="16"/>
        <w:szCs w:val="16"/>
      </w:rPr>
      <w:t>7</w:t>
    </w:r>
    <w:r w:rsidR="007B551C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27" w:rsidRDefault="00502B27" w:rsidP="003B0B91">
      <w:pPr>
        <w:spacing w:after="0" w:line="240" w:lineRule="auto"/>
      </w:pPr>
      <w:r>
        <w:separator/>
      </w:r>
    </w:p>
  </w:footnote>
  <w:footnote w:type="continuationSeparator" w:id="0">
    <w:p w:rsidR="00502B27" w:rsidRDefault="00502B27" w:rsidP="003B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2E3"/>
    <w:multiLevelType w:val="hybridMultilevel"/>
    <w:tmpl w:val="F9806F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2E6"/>
    <w:multiLevelType w:val="hybridMultilevel"/>
    <w:tmpl w:val="7E4A6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3DC9"/>
    <w:multiLevelType w:val="hybridMultilevel"/>
    <w:tmpl w:val="FEF22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3C94"/>
    <w:multiLevelType w:val="hybridMultilevel"/>
    <w:tmpl w:val="805CE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7FEA"/>
    <w:multiLevelType w:val="hybridMultilevel"/>
    <w:tmpl w:val="0C2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26B"/>
    <w:multiLevelType w:val="hybridMultilevel"/>
    <w:tmpl w:val="820A53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7E61"/>
    <w:multiLevelType w:val="hybridMultilevel"/>
    <w:tmpl w:val="2D0EDF2A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3A147F"/>
    <w:multiLevelType w:val="hybridMultilevel"/>
    <w:tmpl w:val="EFE83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00C6"/>
    <w:multiLevelType w:val="hybridMultilevel"/>
    <w:tmpl w:val="9990D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3614"/>
    <w:multiLevelType w:val="hybridMultilevel"/>
    <w:tmpl w:val="D458AF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18B8"/>
    <w:multiLevelType w:val="hybridMultilevel"/>
    <w:tmpl w:val="E8CA1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83EFF"/>
    <w:multiLevelType w:val="hybridMultilevel"/>
    <w:tmpl w:val="72803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B1DF7"/>
    <w:multiLevelType w:val="hybridMultilevel"/>
    <w:tmpl w:val="6262A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0FE4"/>
    <w:multiLevelType w:val="hybridMultilevel"/>
    <w:tmpl w:val="BF34D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60EF"/>
    <w:multiLevelType w:val="hybridMultilevel"/>
    <w:tmpl w:val="EB00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96"/>
    <w:rsid w:val="000070B3"/>
    <w:rsid w:val="0001006E"/>
    <w:rsid w:val="000920BB"/>
    <w:rsid w:val="00103162"/>
    <w:rsid w:val="0013219C"/>
    <w:rsid w:val="001419F9"/>
    <w:rsid w:val="00171B9F"/>
    <w:rsid w:val="00175C75"/>
    <w:rsid w:val="00211D33"/>
    <w:rsid w:val="002458C4"/>
    <w:rsid w:val="00253270"/>
    <w:rsid w:val="002537D2"/>
    <w:rsid w:val="002816B7"/>
    <w:rsid w:val="002B5AD3"/>
    <w:rsid w:val="002C2719"/>
    <w:rsid w:val="002D4540"/>
    <w:rsid w:val="002E59BA"/>
    <w:rsid w:val="0033155A"/>
    <w:rsid w:val="00331D96"/>
    <w:rsid w:val="00361EEA"/>
    <w:rsid w:val="003B0B91"/>
    <w:rsid w:val="00406C9B"/>
    <w:rsid w:val="00475FFC"/>
    <w:rsid w:val="004A6D74"/>
    <w:rsid w:val="004D7A12"/>
    <w:rsid w:val="004E62C9"/>
    <w:rsid w:val="004F5398"/>
    <w:rsid w:val="00502B27"/>
    <w:rsid w:val="005255E8"/>
    <w:rsid w:val="0052763D"/>
    <w:rsid w:val="00557A66"/>
    <w:rsid w:val="005D369C"/>
    <w:rsid w:val="005D50D1"/>
    <w:rsid w:val="006349F3"/>
    <w:rsid w:val="00655FDA"/>
    <w:rsid w:val="006802E6"/>
    <w:rsid w:val="00752D29"/>
    <w:rsid w:val="00770DD6"/>
    <w:rsid w:val="00773922"/>
    <w:rsid w:val="00792ED5"/>
    <w:rsid w:val="007A1340"/>
    <w:rsid w:val="007B551C"/>
    <w:rsid w:val="007C3B81"/>
    <w:rsid w:val="00825CAD"/>
    <w:rsid w:val="0088742E"/>
    <w:rsid w:val="00887C90"/>
    <w:rsid w:val="008C76D1"/>
    <w:rsid w:val="008E09AF"/>
    <w:rsid w:val="008F3366"/>
    <w:rsid w:val="00901C95"/>
    <w:rsid w:val="00937E7C"/>
    <w:rsid w:val="009655BF"/>
    <w:rsid w:val="0096617A"/>
    <w:rsid w:val="00970AE6"/>
    <w:rsid w:val="00970B90"/>
    <w:rsid w:val="0097271B"/>
    <w:rsid w:val="009838B7"/>
    <w:rsid w:val="009D11A3"/>
    <w:rsid w:val="00A15F9D"/>
    <w:rsid w:val="00A348BE"/>
    <w:rsid w:val="00A36735"/>
    <w:rsid w:val="00AA79DC"/>
    <w:rsid w:val="00B04BD5"/>
    <w:rsid w:val="00B16A1A"/>
    <w:rsid w:val="00B5595B"/>
    <w:rsid w:val="00B75A6C"/>
    <w:rsid w:val="00BA1CE5"/>
    <w:rsid w:val="00BE0EB0"/>
    <w:rsid w:val="00C03CC3"/>
    <w:rsid w:val="00C07AA8"/>
    <w:rsid w:val="00C67E38"/>
    <w:rsid w:val="00C90C9F"/>
    <w:rsid w:val="00CE44F3"/>
    <w:rsid w:val="00D17CC9"/>
    <w:rsid w:val="00D61E56"/>
    <w:rsid w:val="00D9163B"/>
    <w:rsid w:val="00DE4465"/>
    <w:rsid w:val="00DF21C3"/>
    <w:rsid w:val="00DF3228"/>
    <w:rsid w:val="00E27835"/>
    <w:rsid w:val="00EB0587"/>
    <w:rsid w:val="00EB0854"/>
    <w:rsid w:val="00EE249B"/>
    <w:rsid w:val="00EF0315"/>
    <w:rsid w:val="00F01987"/>
    <w:rsid w:val="00F7147C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5922"/>
  <w15:docId w15:val="{0B46B88F-DACE-4797-9D9A-6A5270E2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92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1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6D7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B91"/>
  </w:style>
  <w:style w:type="paragraph" w:styleId="Fuzeile">
    <w:name w:val="footer"/>
    <w:basedOn w:val="Standard"/>
    <w:link w:val="FuzeileZchn"/>
    <w:uiPriority w:val="99"/>
    <w:unhideWhenUsed/>
    <w:rsid w:val="003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B91"/>
  </w:style>
  <w:style w:type="character" w:customStyle="1" w:styleId="cs9f0a40401">
    <w:name w:val="cs9f0a40401"/>
    <w:basedOn w:val="Absatz-Standardschriftart"/>
    <w:rsid w:val="00D17C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9b006261">
    <w:name w:val="cs9b006261"/>
    <w:basedOn w:val="Absatz-Standardschriftart"/>
    <w:rsid w:val="00D17CC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KeinLeerraum">
    <w:name w:val="No Spacing"/>
    <w:uiPriority w:val="1"/>
    <w:qFormat/>
    <w:rsid w:val="002537D2"/>
    <w:pPr>
      <w:spacing w:after="0" w:line="240" w:lineRule="auto"/>
    </w:pPr>
  </w:style>
  <w:style w:type="paragraph" w:customStyle="1" w:styleId="Default">
    <w:name w:val="Default"/>
    <w:rsid w:val="008C7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icherungsombudsmann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rmittlerregister.info" TargetMode="External"/><Relationship Id="rId12" Type="http://schemas.openxmlformats.org/officeDocument/2006/relationships/hyperlink" Target="http://www.baf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budsstelle-gfond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budsstelle-investmentfond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v-ombudsman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Netfonds GmbH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rdelrieux</dc:creator>
  <cp:lastModifiedBy>Michael Göldner</cp:lastModifiedBy>
  <cp:revision>10</cp:revision>
  <cp:lastPrinted>2016-07-29T12:38:00Z</cp:lastPrinted>
  <dcterms:created xsi:type="dcterms:W3CDTF">2016-01-12T14:34:00Z</dcterms:created>
  <dcterms:modified xsi:type="dcterms:W3CDTF">2016-08-14T11:09:00Z</dcterms:modified>
</cp:coreProperties>
</file>